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kern w:val="0"/>
          <w:sz w:val="40"/>
          <w:szCs w:val="40"/>
          <w:u w:val="none"/>
          <w:lang w:val="zh-CN"/>
        </w:rPr>
      </w:pPr>
      <w:r>
        <w:drawing>
          <wp:inline distT="0" distB="0" distL="114300" distR="114300">
            <wp:extent cx="1722120" cy="570865"/>
            <wp:effectExtent l="0" t="0" r="11430" b="6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1722120" cy="570865"/>
                    </a:xfrm>
                    <a:prstGeom prst="rect">
                      <a:avLst/>
                    </a:prstGeom>
                    <a:noFill/>
                    <a:ln>
                      <a:noFill/>
                    </a:ln>
                  </pic:spPr>
                </pic:pic>
              </a:graphicData>
            </a:graphic>
          </wp:inline>
        </w:drawing>
      </w:r>
    </w:p>
    <w:p>
      <w:pPr>
        <w:jc w:val="center"/>
        <w:rPr>
          <w:rFonts w:hint="eastAsia" w:cs="宋体"/>
          <w:b/>
          <w:bCs/>
          <w:sz w:val="40"/>
          <w:szCs w:val="40"/>
        </w:rPr>
      </w:pPr>
      <w:r>
        <w:rPr>
          <w:rFonts w:hint="eastAsia" w:ascii="宋体" w:hAnsi="宋体" w:eastAsia="宋体" w:cs="宋体"/>
          <w:b/>
          <w:bCs/>
          <w:sz w:val="44"/>
          <w:szCs w:val="44"/>
          <w:lang w:eastAsia="zh-CN"/>
        </w:rPr>
        <w:t>周口文理职业学院教材采购项目</w:t>
      </w:r>
      <w:r>
        <w:rPr>
          <w:rFonts w:hint="eastAsia" w:cs="宋体"/>
          <w:b/>
          <w:bCs/>
          <w:sz w:val="48"/>
          <w:szCs w:val="48"/>
          <w:lang w:eastAsia="zh-CN"/>
        </w:rPr>
        <w:t xml:space="preserve"> </w:t>
      </w:r>
    </w:p>
    <w:p>
      <w:pPr>
        <w:jc w:val="both"/>
        <w:rPr>
          <w:rFonts w:ascii="宋体" w:cs="Times New Roman"/>
          <w:b/>
          <w:bCs/>
          <w:spacing w:val="60"/>
          <w:sz w:val="36"/>
          <w:szCs w:val="36"/>
        </w:rPr>
      </w:pPr>
    </w:p>
    <w:p>
      <w:pPr>
        <w:bidi w:val="0"/>
      </w:pPr>
    </w:p>
    <w:p>
      <w:pPr>
        <w:jc w:val="center"/>
        <w:rPr>
          <w:rFonts w:ascii="宋体" w:cs="Times New Roman"/>
          <w:b/>
          <w:bCs/>
          <w:spacing w:val="60"/>
          <w:sz w:val="36"/>
          <w:szCs w:val="36"/>
        </w:rPr>
      </w:pPr>
    </w:p>
    <w:p>
      <w:pPr>
        <w:rPr>
          <w:rFonts w:ascii="宋体" w:cs="Times New Roman"/>
          <w:b/>
          <w:bCs/>
          <w:spacing w:val="60"/>
          <w:sz w:val="36"/>
          <w:szCs w:val="36"/>
        </w:rPr>
      </w:pPr>
    </w:p>
    <w:p>
      <w:pPr>
        <w:bidi w:val="0"/>
      </w:pPr>
    </w:p>
    <w:p/>
    <w:p/>
    <w:p>
      <w:pPr>
        <w:bidi w:val="0"/>
      </w:pPr>
    </w:p>
    <w:p/>
    <w:p>
      <w:pPr>
        <w:jc w:val="center"/>
        <w:rPr>
          <w:rFonts w:ascii="宋体" w:cs="Times New Roman"/>
          <w:b/>
          <w:bCs/>
          <w:spacing w:val="60"/>
          <w:sz w:val="40"/>
          <w:szCs w:val="40"/>
        </w:rPr>
      </w:pPr>
      <w:r>
        <w:rPr>
          <w:rFonts w:ascii="宋体" w:hAnsi="宋体" w:cs="宋体"/>
          <w:b/>
          <w:bCs/>
          <w:spacing w:val="60"/>
          <w:sz w:val="36"/>
          <w:szCs w:val="36"/>
        </w:rPr>
        <w:t xml:space="preserve"> </w:t>
      </w:r>
    </w:p>
    <w:p>
      <w:pPr>
        <w:jc w:val="center"/>
        <w:rPr>
          <w:rFonts w:hint="default" w:eastAsia="宋体" w:cs="Times New Roman"/>
          <w:b/>
          <w:bCs/>
          <w:spacing w:val="60"/>
          <w:sz w:val="96"/>
          <w:szCs w:val="96"/>
          <w:lang w:val="en-US" w:eastAsia="zh-CN"/>
        </w:rPr>
      </w:pPr>
      <w:r>
        <w:rPr>
          <w:rFonts w:hint="eastAsia" w:cs="Times New Roman"/>
          <w:b/>
          <w:bCs/>
          <w:spacing w:val="60"/>
          <w:sz w:val="72"/>
          <w:szCs w:val="72"/>
          <w:lang w:val="en-US" w:eastAsia="zh-CN"/>
        </w:rPr>
        <w:t>竞争性磋商</w:t>
      </w:r>
      <w:r>
        <w:rPr>
          <w:rFonts w:hint="eastAsia" w:cs="Times New Roman"/>
          <w:b/>
          <w:bCs/>
          <w:spacing w:val="60"/>
          <w:sz w:val="72"/>
          <w:szCs w:val="72"/>
          <w:lang w:eastAsia="zh-CN"/>
        </w:rPr>
        <w:t>文件</w:t>
      </w:r>
      <w:r>
        <w:rPr>
          <w:rFonts w:hint="eastAsia" w:cs="Times New Roman"/>
          <w:b/>
          <w:bCs/>
          <w:spacing w:val="60"/>
          <w:sz w:val="96"/>
          <w:szCs w:val="96"/>
          <w:lang w:val="en-US" w:eastAsia="zh-CN"/>
        </w:rPr>
        <w:t xml:space="preserve"> </w:t>
      </w:r>
    </w:p>
    <w:p>
      <w:pPr>
        <w:rPr>
          <w:rFonts w:cs="Times New Roman"/>
          <w:sz w:val="24"/>
          <w:szCs w:val="24"/>
        </w:rPr>
      </w:pPr>
    </w:p>
    <w:p>
      <w:pPr>
        <w:bidi w:val="0"/>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bidi w:val="0"/>
      </w:pPr>
    </w:p>
    <w:p>
      <w:pPr>
        <w:rPr>
          <w:rFonts w:cs="Times New Roman"/>
          <w:sz w:val="24"/>
          <w:szCs w:val="24"/>
        </w:rPr>
      </w:pPr>
    </w:p>
    <w:p>
      <w:pPr>
        <w:pStyle w:val="3"/>
      </w:pPr>
      <w:bookmarkStart w:id="45" w:name="_GoBack"/>
      <w:bookmarkEnd w:id="45"/>
    </w:p>
    <w:p>
      <w:pPr>
        <w:rPr>
          <w:rFonts w:cs="Times New Roman"/>
          <w:sz w:val="24"/>
          <w:szCs w:val="24"/>
        </w:rPr>
      </w:pPr>
    </w:p>
    <w:p>
      <w:pPr>
        <w:bidi w:val="0"/>
      </w:pPr>
    </w:p>
    <w:p>
      <w:pPr>
        <w:rPr>
          <w:rFonts w:cs="Times New Roman"/>
          <w:sz w:val="24"/>
          <w:szCs w:val="24"/>
        </w:rPr>
      </w:pPr>
    </w:p>
    <w:p>
      <w:pPr>
        <w:pStyle w:val="40"/>
      </w:pPr>
    </w:p>
    <w:p>
      <w:pPr>
        <w:bidi w:val="0"/>
      </w:pPr>
    </w:p>
    <w:p>
      <w:pPr>
        <w:pStyle w:val="30"/>
      </w:pPr>
    </w:p>
    <w:p>
      <w:pPr>
        <w:rPr>
          <w:rFonts w:hint="eastAsia" w:eastAsia="宋体" w:cs="Times New Roman"/>
          <w:sz w:val="24"/>
          <w:szCs w:val="24"/>
          <w:lang w:val="en-US" w:eastAsia="zh-CN"/>
        </w:rPr>
      </w:pPr>
    </w:p>
    <w:p>
      <w:pPr>
        <w:rPr>
          <w:rFonts w:cs="Times New Roman"/>
          <w:sz w:val="24"/>
          <w:szCs w:val="24"/>
        </w:rPr>
      </w:pPr>
    </w:p>
    <w:p>
      <w:pPr>
        <w:spacing w:line="480" w:lineRule="auto"/>
        <w:ind w:firstLine="843" w:firstLineChars="300"/>
        <w:rPr>
          <w:rFonts w:ascii="宋体" w:cs="Times New Roman"/>
          <w:b/>
          <w:bCs/>
          <w:kern w:val="0"/>
          <w:sz w:val="28"/>
          <w:szCs w:val="28"/>
        </w:rPr>
      </w:pPr>
      <w:r>
        <w:rPr>
          <w:rFonts w:hint="eastAsia" w:ascii="宋体" w:hAnsi="宋体" w:cs="宋体"/>
          <w:b/>
          <w:bCs/>
          <w:kern w:val="0"/>
          <w:sz w:val="28"/>
          <w:szCs w:val="28"/>
          <w:lang w:eastAsia="zh-CN"/>
        </w:rPr>
        <w:t>采</w:t>
      </w:r>
      <w:r>
        <w:rPr>
          <w:rFonts w:hint="eastAsia" w:ascii="宋体" w:hAnsi="宋体" w:cs="宋体"/>
          <w:b/>
          <w:bCs/>
          <w:kern w:val="0"/>
          <w:sz w:val="28"/>
          <w:szCs w:val="28"/>
          <w:lang w:val="en-US" w:eastAsia="zh-CN"/>
        </w:rPr>
        <w:t xml:space="preserve">   </w:t>
      </w:r>
      <w:r>
        <w:rPr>
          <w:rFonts w:hint="eastAsia" w:ascii="宋体" w:hAnsi="宋体" w:cs="宋体"/>
          <w:b/>
          <w:bCs/>
          <w:kern w:val="0"/>
          <w:sz w:val="28"/>
          <w:szCs w:val="28"/>
          <w:lang w:eastAsia="zh-CN"/>
        </w:rPr>
        <w:t>购</w:t>
      </w:r>
      <w:r>
        <w:rPr>
          <w:rFonts w:hint="eastAsia" w:ascii="宋体" w:hAnsi="宋体" w:cs="宋体"/>
          <w:b/>
          <w:bCs/>
          <w:kern w:val="0"/>
          <w:sz w:val="28"/>
          <w:szCs w:val="28"/>
          <w:lang w:val="en-US" w:eastAsia="zh-CN"/>
        </w:rPr>
        <w:t xml:space="preserve">   </w:t>
      </w:r>
      <w:r>
        <w:rPr>
          <w:rFonts w:hint="eastAsia" w:ascii="宋体" w:hAnsi="宋体" w:cs="宋体"/>
          <w:b/>
          <w:bCs/>
          <w:kern w:val="0"/>
          <w:sz w:val="28"/>
          <w:szCs w:val="28"/>
          <w:lang w:eastAsia="zh-CN"/>
        </w:rPr>
        <w:t>人</w:t>
      </w:r>
      <w:r>
        <w:rPr>
          <w:rFonts w:hint="eastAsia" w:ascii="宋体" w:hAnsi="宋体" w:cs="宋体"/>
          <w:b/>
          <w:bCs/>
          <w:kern w:val="0"/>
          <w:sz w:val="28"/>
          <w:szCs w:val="28"/>
        </w:rPr>
        <w:t>：</w:t>
      </w:r>
      <w:r>
        <w:rPr>
          <w:rFonts w:ascii="宋体" w:hAnsi="宋体" w:cs="宋体"/>
          <w:b/>
          <w:bCs/>
          <w:kern w:val="0"/>
          <w:sz w:val="28"/>
          <w:szCs w:val="28"/>
          <w:u w:val="single"/>
        </w:rPr>
        <w:t xml:space="preserve">   </w:t>
      </w:r>
      <w:r>
        <w:rPr>
          <w:rFonts w:hint="eastAsia" w:ascii="宋体" w:hAnsi="宋体" w:cs="宋体"/>
          <w:b/>
          <w:bCs/>
          <w:kern w:val="0"/>
          <w:sz w:val="28"/>
          <w:szCs w:val="28"/>
          <w:u w:val="single"/>
          <w:lang w:eastAsia="zh-CN"/>
        </w:rPr>
        <w:t>周口文理职业学院</w:t>
      </w:r>
      <w:r>
        <w:rPr>
          <w:rFonts w:hint="eastAsia" w:ascii="宋体" w:hAnsi="宋体" w:cs="宋体"/>
          <w:b/>
          <w:bCs/>
          <w:kern w:val="0"/>
          <w:sz w:val="28"/>
          <w:szCs w:val="28"/>
          <w:u w:val="single"/>
          <w:lang w:val="en-US" w:eastAsia="zh-CN"/>
        </w:rPr>
        <w:t xml:space="preserve">              </w:t>
      </w:r>
      <w:r>
        <w:rPr>
          <w:rFonts w:hint="eastAsia" w:ascii="宋体" w:hAnsi="宋体" w:cs="宋体"/>
          <w:b/>
          <w:bCs/>
          <w:kern w:val="0"/>
          <w:sz w:val="28"/>
          <w:szCs w:val="28"/>
          <w:u w:val="single"/>
        </w:rPr>
        <w:t>（盖章）</w:t>
      </w:r>
      <w:r>
        <w:rPr>
          <w:rFonts w:ascii="宋体" w:hAnsi="宋体" w:cs="宋体"/>
          <w:b/>
          <w:bCs/>
          <w:kern w:val="0"/>
          <w:sz w:val="28"/>
          <w:szCs w:val="28"/>
        </w:rPr>
        <w:t xml:space="preserve">       </w:t>
      </w:r>
    </w:p>
    <w:p>
      <w:pPr>
        <w:topLinePunct/>
        <w:spacing w:line="480" w:lineRule="auto"/>
        <w:ind w:firstLine="843" w:firstLineChars="300"/>
        <w:jc w:val="left"/>
        <w:rPr>
          <w:rFonts w:ascii="宋体" w:cs="Times New Roman"/>
          <w:b/>
          <w:bCs/>
          <w:sz w:val="28"/>
          <w:szCs w:val="28"/>
          <w:u w:val="single"/>
        </w:rPr>
      </w:pPr>
      <w:r>
        <w:rPr>
          <w:rFonts w:hint="eastAsia" w:ascii="宋体" w:hAnsi="宋体" w:cs="宋体"/>
          <w:b/>
          <w:bCs/>
          <w:kern w:val="0"/>
          <w:sz w:val="28"/>
          <w:szCs w:val="28"/>
        </w:rPr>
        <w:t>代</w:t>
      </w:r>
      <w:r>
        <w:rPr>
          <w:rFonts w:hint="eastAsia" w:ascii="宋体" w:hAnsi="宋体" w:cs="宋体"/>
          <w:b/>
          <w:bCs/>
          <w:kern w:val="0"/>
          <w:sz w:val="28"/>
          <w:szCs w:val="28"/>
          <w:lang w:val="en-US" w:eastAsia="zh-CN"/>
        </w:rPr>
        <w:t xml:space="preserve"> </w:t>
      </w:r>
      <w:r>
        <w:rPr>
          <w:rFonts w:hint="eastAsia" w:ascii="宋体" w:hAnsi="宋体" w:cs="宋体"/>
          <w:b/>
          <w:bCs/>
          <w:kern w:val="0"/>
          <w:sz w:val="28"/>
          <w:szCs w:val="28"/>
        </w:rPr>
        <w:t>理</w:t>
      </w:r>
      <w:r>
        <w:rPr>
          <w:rFonts w:hint="eastAsia" w:ascii="宋体" w:hAnsi="宋体" w:cs="宋体"/>
          <w:b/>
          <w:bCs/>
          <w:kern w:val="0"/>
          <w:sz w:val="28"/>
          <w:szCs w:val="28"/>
          <w:lang w:val="en-US" w:eastAsia="zh-CN"/>
        </w:rPr>
        <w:t xml:space="preserve">  </w:t>
      </w:r>
      <w:r>
        <w:rPr>
          <w:rFonts w:hint="eastAsia" w:ascii="宋体" w:hAnsi="宋体" w:cs="宋体"/>
          <w:b/>
          <w:bCs/>
          <w:kern w:val="0"/>
          <w:sz w:val="28"/>
          <w:szCs w:val="28"/>
        </w:rPr>
        <w:t>机</w:t>
      </w:r>
      <w:r>
        <w:rPr>
          <w:rFonts w:hint="eastAsia" w:ascii="宋体" w:hAnsi="宋体" w:cs="宋体"/>
          <w:b/>
          <w:bCs/>
          <w:kern w:val="0"/>
          <w:sz w:val="28"/>
          <w:szCs w:val="28"/>
          <w:lang w:val="en-US" w:eastAsia="zh-CN"/>
        </w:rPr>
        <w:t xml:space="preserve"> </w:t>
      </w:r>
      <w:r>
        <w:rPr>
          <w:rFonts w:hint="eastAsia" w:ascii="宋体" w:hAnsi="宋体" w:cs="宋体"/>
          <w:b/>
          <w:bCs/>
          <w:kern w:val="0"/>
          <w:sz w:val="28"/>
          <w:szCs w:val="28"/>
        </w:rPr>
        <w:t>构：</w:t>
      </w:r>
      <w:r>
        <w:rPr>
          <w:rFonts w:ascii="宋体" w:hAnsi="宋体" w:cs="宋体"/>
          <w:b/>
          <w:bCs/>
          <w:kern w:val="0"/>
          <w:sz w:val="28"/>
          <w:szCs w:val="28"/>
          <w:u w:val="single"/>
        </w:rPr>
        <w:t xml:space="preserve">   </w:t>
      </w:r>
      <w:r>
        <w:rPr>
          <w:rFonts w:hint="eastAsia" w:ascii="宋体" w:hAnsi="宋体" w:cs="宋体"/>
          <w:b/>
          <w:bCs/>
          <w:kern w:val="0"/>
          <w:sz w:val="28"/>
          <w:szCs w:val="28"/>
          <w:u w:val="single"/>
          <w:lang w:eastAsia="zh-CN"/>
        </w:rPr>
        <w:t>法正项目管理集团有限公司</w:t>
      </w:r>
      <w:r>
        <w:rPr>
          <w:rFonts w:hint="eastAsia" w:ascii="宋体" w:hAnsi="宋体" w:cs="宋体"/>
          <w:b/>
          <w:bCs/>
          <w:kern w:val="0"/>
          <w:sz w:val="28"/>
          <w:szCs w:val="28"/>
          <w:u w:val="single"/>
          <w:lang w:val="en-US" w:eastAsia="zh-CN"/>
        </w:rPr>
        <w:t xml:space="preserve">      </w:t>
      </w:r>
      <w:r>
        <w:rPr>
          <w:rFonts w:hint="eastAsia" w:ascii="宋体" w:hAnsi="宋体" w:cs="宋体"/>
          <w:b/>
          <w:bCs/>
          <w:sz w:val="28"/>
          <w:szCs w:val="28"/>
          <w:u w:val="single"/>
        </w:rPr>
        <w:t>（盖章）</w:t>
      </w:r>
    </w:p>
    <w:p>
      <w:pPr>
        <w:spacing w:line="480" w:lineRule="auto"/>
        <w:ind w:firstLine="843" w:firstLineChars="300"/>
        <w:rPr>
          <w:rFonts w:hint="default" w:eastAsia="宋体"/>
          <w:lang w:val="en-US" w:eastAsia="zh-CN"/>
        </w:rPr>
      </w:pPr>
      <w:r>
        <w:rPr>
          <w:rFonts w:hint="eastAsia" w:ascii="宋体" w:hAnsi="宋体" w:cs="宋体"/>
          <w:b/>
          <w:bCs/>
          <w:kern w:val="0"/>
          <w:sz w:val="28"/>
          <w:szCs w:val="28"/>
        </w:rPr>
        <w:t>日</w:t>
      </w:r>
      <w:r>
        <w:rPr>
          <w:rFonts w:ascii="宋体" w:hAnsi="宋体" w:cs="宋体"/>
          <w:b/>
          <w:bCs/>
          <w:kern w:val="0"/>
          <w:sz w:val="28"/>
          <w:szCs w:val="28"/>
        </w:rPr>
        <w:t xml:space="preserve">        </w:t>
      </w:r>
      <w:r>
        <w:rPr>
          <w:rFonts w:hint="eastAsia" w:ascii="宋体" w:hAnsi="宋体" w:cs="宋体"/>
          <w:b/>
          <w:bCs/>
          <w:kern w:val="0"/>
          <w:sz w:val="28"/>
          <w:szCs w:val="28"/>
        </w:rPr>
        <w:t>期：</w:t>
      </w:r>
      <w:r>
        <w:rPr>
          <w:rFonts w:hint="eastAsia" w:ascii="宋体" w:hAnsi="宋体" w:cs="宋体"/>
          <w:b/>
          <w:bCs/>
          <w:kern w:val="0"/>
          <w:sz w:val="28"/>
          <w:szCs w:val="28"/>
          <w:lang w:val="en-US" w:eastAsia="zh-CN"/>
        </w:rPr>
        <w:t xml:space="preserve">  2023年07月24日</w:t>
      </w:r>
    </w:p>
    <w:p>
      <w:pPr>
        <w:rPr>
          <w:rFonts w:hint="eastAsia" w:eastAsia="宋体"/>
          <w:lang w:eastAsia="zh-CN"/>
        </w:rPr>
      </w:pPr>
    </w:p>
    <w:p>
      <w:pPr>
        <w:spacing w:line="560" w:lineRule="exact"/>
        <w:jc w:val="center"/>
        <w:rPr>
          <w:rFonts w:hint="eastAsia" w:ascii="宋体" w:hAnsi="宋体" w:cs="宋体"/>
          <w:b/>
          <w:color w:val="000000"/>
          <w:sz w:val="32"/>
          <w:szCs w:val="32"/>
        </w:rPr>
        <w:sectPr>
          <w:pgSz w:w="11910" w:h="16840"/>
          <w:pgMar w:top="1440" w:right="1080" w:bottom="1440" w:left="1080" w:header="0" w:footer="913" w:gutter="0"/>
          <w:cols w:space="720" w:num="1"/>
        </w:sectPr>
      </w:pPr>
    </w:p>
    <w:p>
      <w:pPr>
        <w:spacing w:line="560" w:lineRule="exact"/>
        <w:jc w:val="center"/>
        <w:rPr>
          <w:rFonts w:ascii="宋体" w:hAnsi="宋体" w:cs="宋体"/>
          <w:b/>
          <w:color w:val="000000"/>
          <w:sz w:val="32"/>
          <w:szCs w:val="32"/>
        </w:rPr>
      </w:pPr>
      <w:r>
        <w:rPr>
          <w:rFonts w:hint="eastAsia" w:ascii="宋体" w:hAnsi="宋体" w:cs="宋体"/>
          <w:b/>
          <w:color w:val="000000"/>
          <w:sz w:val="32"/>
          <w:szCs w:val="32"/>
        </w:rPr>
        <w:t>目     录</w:t>
      </w:r>
    </w:p>
    <w:p>
      <w:pPr>
        <w:pStyle w:val="25"/>
        <w:ind w:firstLine="0"/>
      </w:pPr>
    </w:p>
    <w:p>
      <w:pPr>
        <w:spacing w:line="800" w:lineRule="exact"/>
        <w:ind w:firstLine="281" w:firstLineChars="100"/>
        <w:rPr>
          <w:rFonts w:ascii="宋体" w:hAnsi="宋体" w:cs="宋体"/>
          <w:b/>
          <w:color w:val="000000"/>
          <w:sz w:val="28"/>
          <w:szCs w:val="28"/>
        </w:rPr>
      </w:pPr>
      <w:r>
        <w:rPr>
          <w:rFonts w:hint="eastAsia" w:ascii="宋体" w:hAnsi="宋体" w:cs="宋体"/>
          <w:b/>
          <w:color w:val="000000"/>
          <w:sz w:val="28"/>
          <w:szCs w:val="28"/>
        </w:rPr>
        <w:t>第一章  竞争性磋商公告</w:t>
      </w:r>
    </w:p>
    <w:p>
      <w:pPr>
        <w:spacing w:line="800" w:lineRule="exact"/>
        <w:ind w:firstLine="281" w:firstLineChars="100"/>
        <w:rPr>
          <w:rFonts w:ascii="宋体" w:hAnsi="宋体" w:cs="宋体"/>
          <w:b/>
          <w:color w:val="000000"/>
          <w:sz w:val="28"/>
          <w:szCs w:val="28"/>
        </w:rPr>
      </w:pPr>
      <w:r>
        <w:rPr>
          <w:rFonts w:hint="eastAsia" w:ascii="宋体" w:hAnsi="宋体" w:cs="宋体"/>
          <w:b/>
          <w:color w:val="000000"/>
          <w:sz w:val="28"/>
          <w:szCs w:val="28"/>
        </w:rPr>
        <w:t>第二章  供应商须知及评分标准</w:t>
      </w:r>
    </w:p>
    <w:p>
      <w:pPr>
        <w:spacing w:line="800" w:lineRule="exact"/>
        <w:ind w:firstLine="281" w:firstLineChars="100"/>
        <w:rPr>
          <w:rFonts w:ascii="宋体" w:hAnsi="宋体" w:cs="宋体"/>
          <w:b/>
          <w:color w:val="000000"/>
          <w:sz w:val="28"/>
          <w:szCs w:val="28"/>
        </w:rPr>
      </w:pPr>
      <w:r>
        <w:rPr>
          <w:rFonts w:hint="eastAsia" w:ascii="宋体" w:hAnsi="宋体" w:cs="宋体"/>
          <w:b/>
          <w:color w:val="000000"/>
          <w:sz w:val="28"/>
          <w:szCs w:val="28"/>
        </w:rPr>
        <w:t>第三章  采购</w:t>
      </w:r>
      <w:r>
        <w:rPr>
          <w:rFonts w:hint="eastAsia" w:ascii="宋体" w:hAnsi="宋体" w:cs="宋体"/>
          <w:b/>
          <w:color w:val="000000"/>
          <w:sz w:val="28"/>
          <w:szCs w:val="28"/>
          <w:lang w:val="en-US" w:eastAsia="zh-CN"/>
        </w:rPr>
        <w:t>项目内容及</w:t>
      </w:r>
      <w:r>
        <w:rPr>
          <w:rFonts w:hint="eastAsia" w:ascii="宋体" w:hAnsi="宋体" w:cs="宋体"/>
          <w:b/>
          <w:color w:val="000000"/>
          <w:sz w:val="28"/>
          <w:szCs w:val="28"/>
        </w:rPr>
        <w:t>需求</w:t>
      </w:r>
    </w:p>
    <w:p>
      <w:pPr>
        <w:spacing w:line="800" w:lineRule="exact"/>
        <w:ind w:firstLine="281" w:firstLineChars="100"/>
        <w:rPr>
          <w:rFonts w:hint="default" w:ascii="宋体" w:hAnsi="宋体" w:eastAsia="宋体" w:cs="宋体"/>
          <w:b/>
          <w:color w:val="000000"/>
          <w:sz w:val="28"/>
          <w:szCs w:val="28"/>
          <w:lang w:val="en-US" w:eastAsia="zh-CN"/>
        </w:rPr>
      </w:pPr>
      <w:r>
        <w:rPr>
          <w:rFonts w:hint="eastAsia" w:ascii="宋体" w:hAnsi="宋体" w:cs="宋体"/>
          <w:b/>
          <w:color w:val="000000"/>
          <w:sz w:val="28"/>
          <w:szCs w:val="28"/>
        </w:rPr>
        <w:t>第四章  合同条款</w:t>
      </w:r>
      <w:r>
        <w:rPr>
          <w:rFonts w:hint="eastAsia" w:ascii="宋体" w:hAnsi="宋体" w:cs="宋体"/>
          <w:b/>
          <w:color w:val="000000"/>
          <w:sz w:val="28"/>
          <w:szCs w:val="28"/>
          <w:lang w:val="en-US" w:eastAsia="zh-CN"/>
        </w:rPr>
        <w:t>及格式（参考格式）</w:t>
      </w:r>
    </w:p>
    <w:p>
      <w:pPr>
        <w:spacing w:line="800" w:lineRule="exact"/>
        <w:ind w:firstLine="281" w:firstLineChars="100"/>
        <w:rPr>
          <w:rFonts w:ascii="宋体" w:hAnsi="宋体" w:cs="宋体"/>
          <w:b/>
          <w:color w:val="000000"/>
          <w:sz w:val="28"/>
          <w:szCs w:val="28"/>
        </w:rPr>
      </w:pPr>
      <w:r>
        <w:rPr>
          <w:rFonts w:hint="eastAsia" w:ascii="宋体" w:hAnsi="宋体" w:cs="宋体"/>
          <w:b/>
          <w:color w:val="000000"/>
          <w:sz w:val="28"/>
          <w:szCs w:val="28"/>
        </w:rPr>
        <w:t>第五章  响应文件格式</w:t>
      </w:r>
    </w:p>
    <w:p/>
    <w:p/>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
    <w:p/>
    <w:p/>
    <w:p/>
    <w:p/>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sectPr>
          <w:footerReference r:id="rId3" w:type="default"/>
          <w:pgSz w:w="11910" w:h="16840"/>
          <w:pgMar w:top="1440" w:right="1080" w:bottom="1440" w:left="1080" w:header="0" w:footer="913" w:gutter="0"/>
          <w:pgNumType w:start="1"/>
          <w:cols w:space="720" w:num="1"/>
        </w:sectPr>
      </w:pPr>
    </w:p>
    <w:p>
      <w:pPr>
        <w:pStyle w:val="5"/>
        <w:bidi w:val="0"/>
        <w:rPr>
          <w:rFonts w:hint="eastAsia"/>
          <w:lang w:val="en-US" w:eastAsia="zh-CN"/>
        </w:rPr>
      </w:pPr>
      <w:bookmarkStart w:id="0" w:name="OLE_LINK1"/>
      <w:r>
        <w:rPr>
          <w:rFonts w:hint="eastAsia"/>
          <w:lang w:val="en-US" w:eastAsia="zh-CN"/>
        </w:rPr>
        <w:t>第一章 周口文理职业学院教材采购项目</w:t>
      </w:r>
    </w:p>
    <w:p>
      <w:pPr>
        <w:spacing w:line="360" w:lineRule="auto"/>
        <w:jc w:val="center"/>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竞争性磋商公告</w:t>
      </w:r>
    </w:p>
    <w:p>
      <w:pPr>
        <w:spacing w:line="36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项目概况</w:t>
      </w:r>
    </w:p>
    <w:p>
      <w:pPr>
        <w:spacing w:line="360" w:lineRule="auto"/>
        <w:ind w:firstLine="480" w:firstLineChars="200"/>
        <w:rPr>
          <w:rFonts w:hint="eastAsia" w:ascii="宋体" w:hAnsi="宋体" w:eastAsia="宋体" w:cs="宋体"/>
          <w:color w:val="auto"/>
          <w:kern w:val="0"/>
          <w:sz w:val="24"/>
          <w:szCs w:val="24"/>
          <w:lang w:val="en-US" w:eastAsia="zh-CN" w:bidi="ar"/>
        </w:rPr>
      </w:pPr>
      <w:r>
        <w:rPr>
          <w:rFonts w:hint="eastAsia" w:ascii="宋体" w:hAnsi="宋体" w:cs="宋体"/>
          <w:sz w:val="24"/>
          <w:szCs w:val="24"/>
          <w:lang w:val="en-US" w:eastAsia="zh-CN"/>
        </w:rPr>
        <w:t>周口文理职业学院教材采购项目</w:t>
      </w:r>
      <w:r>
        <w:rPr>
          <w:rFonts w:hint="eastAsia" w:ascii="宋体" w:hAnsi="宋体" w:eastAsia="宋体" w:cs="宋体"/>
          <w:color w:val="auto"/>
          <w:kern w:val="0"/>
          <w:sz w:val="24"/>
          <w:szCs w:val="24"/>
          <w:lang w:val="en-US" w:eastAsia="zh-CN" w:bidi="ar"/>
        </w:rPr>
        <w:t>的潜在投标人应在</w:t>
      </w:r>
      <w:r>
        <w:rPr>
          <w:rFonts w:hint="eastAsia" w:ascii="宋体" w:hAnsi="宋体" w:cs="宋体"/>
          <w:b w:val="0"/>
          <w:bCs w:val="0"/>
          <w:i w:val="0"/>
          <w:iCs w:val="0"/>
          <w:color w:val="000000"/>
          <w:kern w:val="0"/>
          <w:sz w:val="24"/>
          <w:szCs w:val="24"/>
          <w:lang w:val="en-US" w:eastAsia="zh-CN" w:bidi="ar"/>
        </w:rPr>
        <w:t>周口市龙都红星广场7号楼1506</w:t>
      </w:r>
      <w:r>
        <w:rPr>
          <w:rFonts w:hint="eastAsia" w:ascii="宋体" w:hAnsi="宋体" w:eastAsia="宋体" w:cs="宋体"/>
          <w:color w:val="auto"/>
          <w:kern w:val="0"/>
          <w:sz w:val="24"/>
          <w:szCs w:val="24"/>
          <w:lang w:val="en-US" w:eastAsia="zh-CN" w:bidi="ar"/>
        </w:rPr>
        <w:t>获取招标文件，并于202</w:t>
      </w:r>
      <w:r>
        <w:rPr>
          <w:rFonts w:hint="eastAsia" w:ascii="宋体" w:hAnsi="宋体" w:cs="宋体"/>
          <w:color w:val="auto"/>
          <w:kern w:val="0"/>
          <w:sz w:val="24"/>
          <w:szCs w:val="24"/>
          <w:lang w:val="en-US" w:eastAsia="zh-CN" w:bidi="ar"/>
        </w:rPr>
        <w:t>3</w:t>
      </w:r>
      <w:r>
        <w:rPr>
          <w:rFonts w:hint="eastAsia" w:ascii="宋体" w:hAnsi="宋体" w:eastAsia="宋体" w:cs="宋体"/>
          <w:color w:val="auto"/>
          <w:kern w:val="0"/>
          <w:sz w:val="24"/>
          <w:szCs w:val="24"/>
          <w:lang w:val="en-US" w:eastAsia="zh-CN" w:bidi="ar"/>
        </w:rPr>
        <w:t>年</w:t>
      </w:r>
      <w:r>
        <w:rPr>
          <w:rFonts w:hint="eastAsia" w:ascii="宋体" w:hAnsi="宋体" w:cs="宋体"/>
          <w:color w:val="auto"/>
          <w:kern w:val="0"/>
          <w:sz w:val="24"/>
          <w:szCs w:val="24"/>
          <w:lang w:val="en-US" w:eastAsia="zh-CN" w:bidi="ar"/>
        </w:rPr>
        <w:t>08</w:t>
      </w:r>
      <w:r>
        <w:rPr>
          <w:rFonts w:hint="eastAsia" w:ascii="宋体" w:hAnsi="宋体" w:eastAsia="宋体" w:cs="宋体"/>
          <w:color w:val="auto"/>
          <w:kern w:val="0"/>
          <w:sz w:val="24"/>
          <w:szCs w:val="24"/>
          <w:lang w:val="en-US" w:eastAsia="zh-CN" w:bidi="ar"/>
        </w:rPr>
        <w:t>月</w:t>
      </w:r>
      <w:r>
        <w:rPr>
          <w:rFonts w:hint="eastAsia" w:ascii="宋体" w:hAnsi="宋体" w:cs="宋体"/>
          <w:color w:val="auto"/>
          <w:kern w:val="0"/>
          <w:sz w:val="24"/>
          <w:szCs w:val="24"/>
          <w:lang w:val="en-US" w:eastAsia="zh-CN" w:bidi="ar"/>
        </w:rPr>
        <w:t>04</w:t>
      </w:r>
      <w:r>
        <w:rPr>
          <w:rFonts w:hint="eastAsia" w:ascii="宋体" w:hAnsi="宋体" w:eastAsia="宋体" w:cs="宋体"/>
          <w:color w:val="auto"/>
          <w:kern w:val="0"/>
          <w:sz w:val="24"/>
          <w:szCs w:val="24"/>
          <w:lang w:val="en-US" w:eastAsia="zh-CN" w:bidi="ar"/>
        </w:rPr>
        <w:t>日</w:t>
      </w:r>
      <w:r>
        <w:rPr>
          <w:rFonts w:hint="eastAsia" w:ascii="宋体" w:hAnsi="宋体" w:cs="宋体"/>
          <w:color w:val="auto"/>
          <w:kern w:val="0"/>
          <w:sz w:val="24"/>
          <w:szCs w:val="24"/>
          <w:lang w:val="en-US" w:eastAsia="zh-CN" w:bidi="ar"/>
        </w:rPr>
        <w:t>09</w:t>
      </w:r>
      <w:r>
        <w:rPr>
          <w:rFonts w:hint="eastAsia" w:ascii="宋体" w:hAnsi="宋体" w:eastAsia="宋体" w:cs="宋体"/>
          <w:color w:val="auto"/>
          <w:kern w:val="0"/>
          <w:sz w:val="24"/>
          <w:szCs w:val="24"/>
          <w:lang w:val="en-US" w:eastAsia="zh-CN" w:bidi="ar"/>
        </w:rPr>
        <w:t>时</w:t>
      </w:r>
      <w:r>
        <w:rPr>
          <w:rFonts w:hint="eastAsia" w:ascii="宋体" w:hAnsi="宋体" w:cs="宋体"/>
          <w:color w:val="auto"/>
          <w:kern w:val="0"/>
          <w:sz w:val="24"/>
          <w:szCs w:val="24"/>
          <w:lang w:val="en-US" w:eastAsia="zh-CN" w:bidi="ar"/>
        </w:rPr>
        <w:t>30</w:t>
      </w:r>
      <w:r>
        <w:rPr>
          <w:rFonts w:hint="eastAsia" w:ascii="宋体" w:hAnsi="宋体" w:eastAsia="宋体" w:cs="宋体"/>
          <w:color w:val="auto"/>
          <w:kern w:val="0"/>
          <w:sz w:val="24"/>
          <w:szCs w:val="24"/>
          <w:lang w:val="en-US" w:eastAsia="zh-CN" w:bidi="ar"/>
        </w:rPr>
        <w:t>分（北京时间）前递交响应文件。</w:t>
      </w:r>
    </w:p>
    <w:p>
      <w:pPr>
        <w:spacing w:line="36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一、项目基本情况</w:t>
      </w:r>
    </w:p>
    <w:p>
      <w:pPr>
        <w:spacing w:line="36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1、项目编号：</w:t>
      </w:r>
      <w:r>
        <w:rPr>
          <w:rFonts w:hint="eastAsia" w:ascii="宋体" w:hAnsi="宋体" w:cs="宋体"/>
          <w:color w:val="auto"/>
          <w:kern w:val="0"/>
          <w:sz w:val="24"/>
          <w:szCs w:val="24"/>
          <w:lang w:val="en-US" w:eastAsia="zh-CN" w:bidi="ar"/>
        </w:rPr>
        <w:t>FZZK-20230722</w:t>
      </w:r>
      <w:r>
        <w:rPr>
          <w:rFonts w:hint="eastAsia" w:ascii="宋体" w:hAnsi="宋体" w:eastAsia="宋体" w:cs="宋体"/>
          <w:sz w:val="24"/>
          <w:szCs w:val="24"/>
          <w:lang w:val="en-US" w:eastAsia="zh-CN"/>
        </w:rPr>
        <w:t xml:space="preserve"> </w:t>
      </w:r>
    </w:p>
    <w:p>
      <w:pPr>
        <w:spacing w:line="360" w:lineRule="auto"/>
        <w:ind w:right="-193" w:rightChars="-92"/>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2、项目名称：周口文理职业学院教材采购项目</w:t>
      </w:r>
    </w:p>
    <w:p>
      <w:pPr>
        <w:spacing w:line="36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3、采购方式：竞争性磋商</w:t>
      </w:r>
    </w:p>
    <w:p>
      <w:pPr>
        <w:spacing w:line="36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4、预算金额：</w:t>
      </w:r>
      <w:r>
        <w:rPr>
          <w:rFonts w:hint="eastAsia" w:ascii="宋体" w:hAnsi="宋体" w:cs="宋体"/>
          <w:color w:val="auto"/>
          <w:kern w:val="0"/>
          <w:sz w:val="24"/>
          <w:szCs w:val="24"/>
          <w:lang w:val="en-US" w:eastAsia="zh-CN" w:bidi="ar"/>
        </w:rPr>
        <w:t>约</w:t>
      </w:r>
      <w:r>
        <w:rPr>
          <w:rFonts w:hint="eastAsia" w:ascii="宋体" w:hAnsi="宋体" w:eastAsia="宋体" w:cs="宋体"/>
          <w:color w:val="auto"/>
          <w:kern w:val="0"/>
          <w:sz w:val="24"/>
          <w:szCs w:val="24"/>
          <w:lang w:val="en-US" w:eastAsia="zh-CN" w:bidi="ar"/>
        </w:rPr>
        <w:t>350万元</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每年度</w:t>
      </w:r>
    </w:p>
    <w:p>
      <w:pPr>
        <w:pStyle w:val="28"/>
        <w:keepNext w:val="0"/>
        <w:keepLines w:val="0"/>
        <w:widowControl w:val="0"/>
        <w:suppressLineNumbers w:val="0"/>
        <w:spacing w:before="0" w:beforeAutospacing="0" w:after="0" w:afterAutospacing="0" w:line="360" w:lineRule="auto"/>
        <w:ind w:right="0" w:firstLine="48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shd w:val="clear" w:fill="FFFFFF"/>
        </w:rPr>
        <w:t>项目报价折扣上限为</w:t>
      </w:r>
      <w:r>
        <w:rPr>
          <w:rFonts w:hint="eastAsia" w:asciiTheme="minorEastAsia" w:hAnsiTheme="minorEastAsia" w:eastAsiaTheme="minorEastAsia" w:cstheme="minorEastAsia"/>
          <w:color w:val="auto"/>
          <w:kern w:val="0"/>
          <w:sz w:val="24"/>
          <w:szCs w:val="24"/>
          <w:shd w:val="clear" w:fill="FFFFFF"/>
          <w:lang w:val="en-US" w:eastAsia="zh-CN"/>
        </w:rPr>
        <w:t>86.00</w:t>
      </w:r>
      <w:r>
        <w:rPr>
          <w:rFonts w:hint="eastAsia" w:asciiTheme="minorEastAsia" w:hAnsiTheme="minorEastAsia" w:eastAsiaTheme="minorEastAsia" w:cstheme="minorEastAsia"/>
          <w:color w:val="auto"/>
          <w:kern w:val="0"/>
          <w:sz w:val="24"/>
          <w:szCs w:val="24"/>
          <w:shd w:val="clear" w:fill="FFFFFF"/>
        </w:rPr>
        <w:t>%</w:t>
      </w:r>
      <w:r>
        <w:rPr>
          <w:rFonts w:hint="eastAsia" w:asciiTheme="minorEastAsia" w:hAnsiTheme="minorEastAsia" w:eastAsiaTheme="minorEastAsia" w:cstheme="minorEastAsia"/>
          <w:color w:val="auto"/>
          <w:kern w:val="0"/>
          <w:sz w:val="24"/>
          <w:szCs w:val="24"/>
          <w:shd w:val="clear" w:fill="FFFFFF"/>
          <w:lang w:val="en-US" w:eastAsia="zh-CN"/>
        </w:rPr>
        <w:t>[</w:t>
      </w:r>
      <w:r>
        <w:rPr>
          <w:rFonts w:hint="eastAsia" w:asciiTheme="minorEastAsia" w:hAnsiTheme="minorEastAsia" w:eastAsiaTheme="minorEastAsia" w:cstheme="minorEastAsia"/>
          <w:color w:val="auto"/>
          <w:kern w:val="0"/>
          <w:sz w:val="24"/>
          <w:szCs w:val="24"/>
          <w:shd w:val="clear" w:fill="FFFFFF"/>
        </w:rPr>
        <w:t>折扣为（实洋/码洋）*100%</w:t>
      </w:r>
      <w:r>
        <w:rPr>
          <w:rFonts w:hint="eastAsia" w:asciiTheme="minorEastAsia" w:hAnsiTheme="minorEastAsia" w:eastAsiaTheme="minorEastAsia" w:cstheme="minorEastAsia"/>
          <w:color w:val="auto"/>
          <w:kern w:val="0"/>
          <w:sz w:val="24"/>
          <w:szCs w:val="24"/>
          <w:shd w:val="clear" w:fill="FFFFFF"/>
          <w:lang w:val="en-US" w:eastAsia="zh-CN"/>
        </w:rPr>
        <w:t>]</w:t>
      </w:r>
      <w:r>
        <w:rPr>
          <w:rFonts w:hint="eastAsia" w:asciiTheme="minorEastAsia" w:hAnsiTheme="minorEastAsia" w:eastAsiaTheme="minorEastAsia" w:cstheme="minorEastAsia"/>
          <w:color w:val="auto"/>
          <w:kern w:val="0"/>
          <w:sz w:val="24"/>
          <w:szCs w:val="24"/>
          <w:shd w:val="clear" w:fill="FFFFFF"/>
        </w:rPr>
        <w:t>（以下同此）</w:t>
      </w:r>
      <w:r>
        <w:rPr>
          <w:rFonts w:hint="eastAsia" w:asciiTheme="minorEastAsia" w:hAnsiTheme="minorEastAsia" w:eastAsiaTheme="minorEastAsia" w:cstheme="minorEastAsia"/>
          <w:color w:val="auto"/>
          <w:kern w:val="0"/>
          <w:sz w:val="24"/>
          <w:szCs w:val="24"/>
          <w:shd w:val="clear" w:fill="FFFFFF"/>
          <w:lang w:eastAsia="zh-CN"/>
        </w:rPr>
        <w:t>，</w:t>
      </w:r>
      <w:r>
        <w:rPr>
          <w:rFonts w:hint="eastAsia" w:asciiTheme="minorEastAsia" w:hAnsiTheme="minorEastAsia" w:eastAsiaTheme="minorEastAsia" w:cstheme="minorEastAsia"/>
          <w:color w:val="auto"/>
          <w:kern w:val="0"/>
          <w:sz w:val="24"/>
          <w:szCs w:val="24"/>
          <w:shd w:val="clear" w:fill="FFFFFF"/>
        </w:rPr>
        <w:t>报价超过折扣上限的，按照无效响应处理。（遇到特殊情况时，如果需要寄送教材等服务，由投标供应商承担全部相关费用）。</w:t>
      </w:r>
    </w:p>
    <w:p>
      <w:pPr>
        <w:spacing w:line="360" w:lineRule="auto"/>
        <w:ind w:firstLine="480" w:firstLineChars="200"/>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资金来源：其他资金</w:t>
      </w:r>
    </w:p>
    <w:p>
      <w:pPr>
        <w:spacing w:line="36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5、采购需求（包括但不限于标的的名称、数量、简要技术需求或服务要求等）</w:t>
      </w:r>
    </w:p>
    <w:p>
      <w:pPr>
        <w:numPr>
          <w:ilvl w:val="0"/>
          <w:numId w:val="0"/>
        </w:numPr>
        <w:spacing w:line="360" w:lineRule="auto"/>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5.1采购内容：教材采购，具体要求详见竞争性磋商文件</w:t>
      </w:r>
    </w:p>
    <w:p>
      <w:pPr>
        <w:numPr>
          <w:ilvl w:val="0"/>
          <w:numId w:val="0"/>
        </w:numPr>
        <w:spacing w:line="360" w:lineRule="auto"/>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5.2交货期：自签订合同之日起15日历天内完成供货、入库</w:t>
      </w:r>
    </w:p>
    <w:p>
      <w:pPr>
        <w:numPr>
          <w:ilvl w:val="0"/>
          <w:numId w:val="0"/>
        </w:num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5.3质量要求：符合国家、行业规定的合格标准，满足采购人提出的技术标准及要求</w:t>
      </w:r>
    </w:p>
    <w:p>
      <w:pPr>
        <w:numPr>
          <w:ilvl w:val="0"/>
          <w:numId w:val="0"/>
        </w:numPr>
        <w:spacing w:line="360" w:lineRule="auto"/>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5.4质保期：验收合格之日起1年</w:t>
      </w:r>
    </w:p>
    <w:p>
      <w:pPr>
        <w:numPr>
          <w:ilvl w:val="0"/>
          <w:numId w:val="0"/>
        </w:numPr>
        <w:spacing w:line="360" w:lineRule="auto"/>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6、合同履行期限：</w:t>
      </w:r>
      <w:r>
        <w:rPr>
          <w:rFonts w:hint="eastAsia" w:ascii="宋体" w:hAnsi="宋体" w:cs="宋体"/>
          <w:color w:val="auto"/>
          <w:kern w:val="0"/>
          <w:sz w:val="24"/>
          <w:szCs w:val="24"/>
          <w:lang w:val="en-US" w:eastAsia="zh-CN" w:bidi="ar"/>
        </w:rPr>
        <w:t>15日历天</w:t>
      </w:r>
    </w:p>
    <w:p>
      <w:pPr>
        <w:numPr>
          <w:ilvl w:val="0"/>
          <w:numId w:val="0"/>
        </w:numPr>
        <w:spacing w:line="360" w:lineRule="auto"/>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7、本次采购教材供应商服务供货期：3年</w:t>
      </w:r>
    </w:p>
    <w:p>
      <w:pPr>
        <w:numPr>
          <w:ilvl w:val="0"/>
          <w:numId w:val="0"/>
        </w:numPr>
        <w:spacing w:line="360" w:lineRule="auto"/>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8</w:t>
      </w:r>
      <w:r>
        <w:rPr>
          <w:rFonts w:hint="eastAsia" w:ascii="宋体" w:hAnsi="宋体" w:eastAsia="宋体" w:cs="宋体"/>
          <w:color w:val="auto"/>
          <w:kern w:val="0"/>
          <w:sz w:val="24"/>
          <w:szCs w:val="24"/>
          <w:lang w:val="en-US" w:eastAsia="zh-CN" w:bidi="ar"/>
        </w:rPr>
        <w:t>、本项目是否接受联合体投标：否</w:t>
      </w:r>
    </w:p>
    <w:p>
      <w:pPr>
        <w:spacing w:line="360" w:lineRule="auto"/>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9、是否专门面向中小企业：否</w:t>
      </w:r>
    </w:p>
    <w:p>
      <w:pPr>
        <w:spacing w:line="360" w:lineRule="auto"/>
        <w:rPr>
          <w:rFonts w:hint="default"/>
          <w:lang w:val="en-US" w:eastAsia="zh-CN"/>
        </w:rPr>
      </w:pPr>
      <w:r>
        <w:rPr>
          <w:rFonts w:hint="eastAsia" w:ascii="宋体" w:hAnsi="宋体" w:cs="宋体"/>
          <w:color w:val="auto"/>
          <w:kern w:val="0"/>
          <w:sz w:val="24"/>
          <w:szCs w:val="24"/>
          <w:lang w:val="en-US" w:eastAsia="zh-CN" w:bidi="ar"/>
        </w:rPr>
        <w:t>10、</w:t>
      </w:r>
      <w:r>
        <w:rPr>
          <w:rFonts w:hint="eastAsia" w:ascii="宋体" w:hAnsi="宋体" w:eastAsia="宋体" w:cs="宋体"/>
          <w:color w:val="auto"/>
          <w:kern w:val="0"/>
          <w:sz w:val="24"/>
          <w:szCs w:val="24"/>
          <w:lang w:val="en-US" w:eastAsia="zh-CN" w:bidi="ar"/>
        </w:rPr>
        <w:t>落实政府采购政策</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项目执行支持中小微企业</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含监狱企业、残疾人福利性单位)发展政策，强制优化采购节能产品、环境标志产品等政府采购政策。</w:t>
      </w:r>
    </w:p>
    <w:p>
      <w:pPr>
        <w:spacing w:line="36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二、申请人资格要求：</w:t>
      </w:r>
    </w:p>
    <w:p>
      <w:pPr>
        <w:spacing w:line="36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1、满足《中华人民共和国政府采购法》第二十二条规定；</w:t>
      </w:r>
    </w:p>
    <w:p>
      <w:pPr>
        <w:spacing w:line="360" w:lineRule="auto"/>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本项目的特定资格要求</w:t>
      </w:r>
    </w:p>
    <w:p>
      <w:pPr>
        <w:numPr>
          <w:ilvl w:val="0"/>
          <w:numId w:val="0"/>
        </w:numPr>
        <w:spacing w:line="360" w:lineRule="auto"/>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2.1</w:t>
      </w:r>
      <w:r>
        <w:rPr>
          <w:rFonts w:hint="eastAsia" w:ascii="宋体" w:hAnsi="宋体" w:eastAsia="宋体" w:cs="宋体"/>
          <w:color w:val="auto"/>
          <w:kern w:val="0"/>
          <w:sz w:val="24"/>
          <w:szCs w:val="24"/>
          <w:lang w:val="en-US" w:eastAsia="zh-CN" w:bidi="ar"/>
        </w:rPr>
        <w:t>供应商须具有有效的《出版物发行许可证》或《出版物经营许可证》</w:t>
      </w:r>
      <w:r>
        <w:rPr>
          <w:rFonts w:hint="eastAsia" w:ascii="宋体" w:hAnsi="宋体" w:cs="宋体"/>
          <w:color w:val="auto"/>
          <w:kern w:val="0"/>
          <w:sz w:val="24"/>
          <w:szCs w:val="24"/>
          <w:lang w:val="en-US" w:eastAsia="zh-CN" w:bidi="ar"/>
        </w:rPr>
        <w:t>。</w:t>
      </w:r>
    </w:p>
    <w:p>
      <w:pPr>
        <w:numPr>
          <w:ilvl w:val="0"/>
          <w:numId w:val="0"/>
        </w:numPr>
        <w:spacing w:line="360" w:lineRule="auto"/>
        <w:rPr>
          <w:rFonts w:hint="eastAsia" w:ascii="宋体" w:hAnsi="宋体" w:eastAsia="宋体" w:cs="宋体"/>
          <w:b w:val="0"/>
          <w:bCs w:val="0"/>
          <w:i w:val="0"/>
          <w:iCs w:val="0"/>
          <w:color w:val="000000"/>
          <w:sz w:val="24"/>
          <w:szCs w:val="24"/>
        </w:rPr>
      </w:pPr>
      <w:r>
        <w:rPr>
          <w:rStyle w:val="75"/>
          <w:rFonts w:hint="eastAsia" w:ascii="宋体" w:hAnsi="宋体" w:cs="宋体"/>
          <w:b w:val="0"/>
          <w:bCs w:val="0"/>
          <w:i w:val="0"/>
          <w:iCs w:val="0"/>
          <w:color w:val="000000"/>
          <w:sz w:val="24"/>
          <w:szCs w:val="24"/>
          <w:lang w:val="en-US" w:eastAsia="zh-CN" w:bidi="ar"/>
        </w:rPr>
        <w:t>2.2</w:t>
      </w:r>
      <w:r>
        <w:rPr>
          <w:rStyle w:val="75"/>
          <w:rFonts w:hint="eastAsia" w:ascii="宋体" w:hAnsi="宋体" w:eastAsia="宋体" w:cs="宋体"/>
          <w:b w:val="0"/>
          <w:bCs w:val="0"/>
          <w:i w:val="0"/>
          <w:iCs w:val="0"/>
          <w:color w:val="000000"/>
          <w:sz w:val="24"/>
          <w:szCs w:val="24"/>
          <w:lang w:val="en-US" w:eastAsia="zh-CN" w:bidi="ar"/>
        </w:rPr>
        <w:t>根据《关于在政府采购活动中查询及使用信用记录有关问题的通知》（财库[2016]125号）和豫财购【2016】15号的规定，对列入失信被执行人、重大税收违法失信主体、政府采购严重违法失信行为记录名单，拒绝其参与本次政府采购活动。供应商须通过“信用中国”网站www.creditchina.gov.cn)、“中国执行信息公开网”（zxgk.court.gov.cn）对“列入失信被执行人、重大税收违法失信主体、政府采购严重违法失信行为记录名单”企业和法定代表人的查询，通过“中国政府采购网”（www.ccgp.gov.cn）对“政府采购严重违法失信行为信息记录”企业信用记录查询（查询日期为公告发布之日起至投标截止之日止）。</w:t>
      </w:r>
    </w:p>
    <w:p>
      <w:pPr>
        <w:keepNext w:val="0"/>
        <w:keepLines w:val="0"/>
        <w:widowControl/>
        <w:numPr>
          <w:ilvl w:val="0"/>
          <w:numId w:val="0"/>
        </w:numPr>
        <w:suppressLineNumbers w:val="0"/>
        <w:spacing w:before="0" w:beforeAutospacing="0" w:after="0" w:afterAutospacing="0" w:line="360" w:lineRule="auto"/>
        <w:ind w:right="0" w:rightChars="0"/>
        <w:jc w:val="left"/>
        <w:rPr>
          <w:rFonts w:hint="eastAsia" w:ascii="宋体" w:hAnsi="宋体" w:eastAsia="宋体" w:cs="宋体"/>
          <w:b w:val="0"/>
          <w:bCs w:val="0"/>
          <w:i w:val="0"/>
          <w:iCs w:val="0"/>
          <w:color w:val="000000"/>
          <w:kern w:val="0"/>
          <w:sz w:val="24"/>
          <w:szCs w:val="24"/>
          <w:lang w:val="en-US" w:eastAsia="zh-CN" w:bidi="ar"/>
        </w:rPr>
      </w:pPr>
      <w:r>
        <w:rPr>
          <w:rFonts w:hint="eastAsia" w:ascii="宋体" w:hAnsi="宋体" w:cs="宋体"/>
          <w:b w:val="0"/>
          <w:bCs w:val="0"/>
          <w:i w:val="0"/>
          <w:iCs w:val="0"/>
          <w:color w:val="000000"/>
          <w:kern w:val="0"/>
          <w:sz w:val="24"/>
          <w:szCs w:val="24"/>
          <w:lang w:val="en-US" w:eastAsia="zh-CN" w:bidi="ar"/>
        </w:rPr>
        <w:t>三、</w:t>
      </w:r>
      <w:r>
        <w:rPr>
          <w:rFonts w:hint="eastAsia" w:ascii="宋体" w:hAnsi="宋体" w:eastAsia="宋体" w:cs="宋体"/>
          <w:b w:val="0"/>
          <w:bCs w:val="0"/>
          <w:i w:val="0"/>
          <w:iCs w:val="0"/>
          <w:color w:val="000000"/>
          <w:kern w:val="0"/>
          <w:sz w:val="24"/>
          <w:szCs w:val="24"/>
          <w:lang w:val="en-US" w:eastAsia="zh-CN" w:bidi="ar"/>
        </w:rPr>
        <w:t>获取采购文件</w:t>
      </w:r>
    </w:p>
    <w:p>
      <w:pPr>
        <w:keepNext w:val="0"/>
        <w:keepLines w:val="0"/>
        <w:widowControl/>
        <w:numPr>
          <w:ilvl w:val="0"/>
          <w:numId w:val="0"/>
        </w:numPr>
        <w:suppressLineNumbers w:val="0"/>
        <w:spacing w:before="0" w:beforeAutospacing="0" w:after="0" w:afterAutospacing="0" w:line="360" w:lineRule="auto"/>
        <w:ind w:right="0" w:rightChars="0" w:firstLine="480" w:firstLineChars="20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color w:val="000000"/>
          <w:kern w:val="0"/>
          <w:sz w:val="24"/>
          <w:szCs w:val="24"/>
          <w:lang w:val="en-US" w:eastAsia="zh-CN" w:bidi="ar"/>
        </w:rPr>
        <w:t>1.时间：202</w:t>
      </w:r>
      <w:r>
        <w:rPr>
          <w:rFonts w:hint="eastAsia" w:ascii="宋体" w:hAnsi="宋体" w:cs="宋体"/>
          <w:b w:val="0"/>
          <w:bCs w:val="0"/>
          <w:i w:val="0"/>
          <w:iCs w:val="0"/>
          <w:color w:val="000000"/>
          <w:kern w:val="0"/>
          <w:sz w:val="24"/>
          <w:szCs w:val="24"/>
          <w:lang w:val="en-US" w:eastAsia="zh-CN" w:bidi="ar"/>
        </w:rPr>
        <w:t>3</w:t>
      </w:r>
      <w:r>
        <w:rPr>
          <w:rFonts w:hint="eastAsia" w:ascii="宋体" w:hAnsi="宋体" w:eastAsia="宋体" w:cs="宋体"/>
          <w:b w:val="0"/>
          <w:bCs w:val="0"/>
          <w:i w:val="0"/>
          <w:iCs w:val="0"/>
          <w:color w:val="000000"/>
          <w:kern w:val="0"/>
          <w:sz w:val="24"/>
          <w:szCs w:val="24"/>
          <w:lang w:val="en-US" w:eastAsia="zh-CN" w:bidi="ar"/>
        </w:rPr>
        <w:t>年</w:t>
      </w:r>
      <w:r>
        <w:rPr>
          <w:rFonts w:hint="eastAsia" w:ascii="宋体" w:hAnsi="宋体" w:cs="宋体"/>
          <w:b w:val="0"/>
          <w:bCs w:val="0"/>
          <w:i w:val="0"/>
          <w:iCs w:val="0"/>
          <w:color w:val="000000"/>
          <w:kern w:val="0"/>
          <w:sz w:val="24"/>
          <w:szCs w:val="24"/>
          <w:lang w:val="en-US" w:eastAsia="zh-CN" w:bidi="ar"/>
        </w:rPr>
        <w:t>07</w:t>
      </w:r>
      <w:r>
        <w:rPr>
          <w:rFonts w:hint="eastAsia" w:ascii="宋体" w:hAnsi="宋体" w:eastAsia="宋体" w:cs="宋体"/>
          <w:b w:val="0"/>
          <w:bCs w:val="0"/>
          <w:i w:val="0"/>
          <w:iCs w:val="0"/>
          <w:color w:val="000000"/>
          <w:kern w:val="0"/>
          <w:sz w:val="24"/>
          <w:szCs w:val="24"/>
          <w:lang w:val="en-US" w:eastAsia="zh-CN" w:bidi="ar"/>
        </w:rPr>
        <w:t>月</w:t>
      </w:r>
      <w:r>
        <w:rPr>
          <w:rFonts w:hint="eastAsia" w:ascii="宋体" w:hAnsi="宋体" w:cs="宋体"/>
          <w:b w:val="0"/>
          <w:bCs w:val="0"/>
          <w:i w:val="0"/>
          <w:iCs w:val="0"/>
          <w:color w:val="000000"/>
          <w:kern w:val="0"/>
          <w:sz w:val="24"/>
          <w:szCs w:val="24"/>
          <w:lang w:val="en-US" w:eastAsia="zh-CN" w:bidi="ar"/>
        </w:rPr>
        <w:t>24</w:t>
      </w:r>
      <w:r>
        <w:rPr>
          <w:rFonts w:hint="eastAsia" w:ascii="宋体" w:hAnsi="宋体" w:eastAsia="宋体" w:cs="宋体"/>
          <w:b w:val="0"/>
          <w:bCs w:val="0"/>
          <w:i w:val="0"/>
          <w:iCs w:val="0"/>
          <w:color w:val="000000"/>
          <w:kern w:val="0"/>
          <w:sz w:val="24"/>
          <w:szCs w:val="24"/>
          <w:lang w:val="en-US" w:eastAsia="zh-CN" w:bidi="ar"/>
        </w:rPr>
        <w:t>日至202</w:t>
      </w:r>
      <w:r>
        <w:rPr>
          <w:rFonts w:hint="eastAsia" w:ascii="宋体" w:hAnsi="宋体" w:cs="宋体"/>
          <w:b w:val="0"/>
          <w:bCs w:val="0"/>
          <w:i w:val="0"/>
          <w:iCs w:val="0"/>
          <w:color w:val="000000"/>
          <w:kern w:val="0"/>
          <w:sz w:val="24"/>
          <w:szCs w:val="24"/>
          <w:lang w:val="en-US" w:eastAsia="zh-CN" w:bidi="ar"/>
        </w:rPr>
        <w:t>3</w:t>
      </w:r>
      <w:r>
        <w:rPr>
          <w:rFonts w:hint="eastAsia" w:ascii="宋体" w:hAnsi="宋体" w:eastAsia="宋体" w:cs="宋体"/>
          <w:b w:val="0"/>
          <w:bCs w:val="0"/>
          <w:i w:val="0"/>
          <w:iCs w:val="0"/>
          <w:color w:val="000000"/>
          <w:kern w:val="0"/>
          <w:sz w:val="24"/>
          <w:szCs w:val="24"/>
          <w:lang w:val="en-US" w:eastAsia="zh-CN" w:bidi="ar"/>
        </w:rPr>
        <w:t>年</w:t>
      </w:r>
      <w:r>
        <w:rPr>
          <w:rFonts w:hint="eastAsia" w:ascii="宋体" w:hAnsi="宋体" w:cs="宋体"/>
          <w:b w:val="0"/>
          <w:bCs w:val="0"/>
          <w:i w:val="0"/>
          <w:iCs w:val="0"/>
          <w:color w:val="000000"/>
          <w:kern w:val="0"/>
          <w:sz w:val="24"/>
          <w:szCs w:val="24"/>
          <w:lang w:val="en-US" w:eastAsia="zh-CN" w:bidi="ar"/>
        </w:rPr>
        <w:t>07</w:t>
      </w:r>
      <w:r>
        <w:rPr>
          <w:rFonts w:hint="eastAsia" w:ascii="宋体" w:hAnsi="宋体" w:eastAsia="宋体" w:cs="宋体"/>
          <w:b w:val="0"/>
          <w:bCs w:val="0"/>
          <w:i w:val="0"/>
          <w:iCs w:val="0"/>
          <w:color w:val="000000"/>
          <w:kern w:val="0"/>
          <w:sz w:val="24"/>
          <w:szCs w:val="24"/>
          <w:lang w:val="en-US" w:eastAsia="zh-CN" w:bidi="ar"/>
        </w:rPr>
        <w:t>月</w:t>
      </w:r>
      <w:r>
        <w:rPr>
          <w:rFonts w:hint="eastAsia" w:ascii="宋体" w:hAnsi="宋体" w:cs="宋体"/>
          <w:b w:val="0"/>
          <w:bCs w:val="0"/>
          <w:i w:val="0"/>
          <w:iCs w:val="0"/>
          <w:color w:val="000000"/>
          <w:kern w:val="0"/>
          <w:sz w:val="24"/>
          <w:szCs w:val="24"/>
          <w:lang w:val="en-US" w:eastAsia="zh-CN" w:bidi="ar"/>
        </w:rPr>
        <w:t>31</w:t>
      </w:r>
      <w:r>
        <w:rPr>
          <w:rFonts w:hint="eastAsia" w:ascii="宋体" w:hAnsi="宋体" w:eastAsia="宋体" w:cs="宋体"/>
          <w:b w:val="0"/>
          <w:bCs w:val="0"/>
          <w:i w:val="0"/>
          <w:iCs w:val="0"/>
          <w:color w:val="000000"/>
          <w:kern w:val="0"/>
          <w:sz w:val="24"/>
          <w:szCs w:val="24"/>
          <w:lang w:val="en-US" w:eastAsia="zh-CN" w:bidi="ar"/>
        </w:rPr>
        <w:t xml:space="preserve">日，每天上午9：00至12：00，下午15：00至18：00（北京时间，法定节假日除外。） </w:t>
      </w:r>
    </w:p>
    <w:p>
      <w:pPr>
        <w:keepNext w:val="0"/>
        <w:keepLines w:val="0"/>
        <w:widowControl/>
        <w:suppressLineNumbers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2.地点：</w:t>
      </w:r>
      <w:r>
        <w:rPr>
          <w:rFonts w:hint="eastAsia" w:ascii="宋体" w:hAnsi="宋体" w:cs="宋体"/>
          <w:b w:val="0"/>
          <w:bCs w:val="0"/>
          <w:i w:val="0"/>
          <w:iCs w:val="0"/>
          <w:color w:val="000000"/>
          <w:kern w:val="0"/>
          <w:sz w:val="24"/>
          <w:szCs w:val="24"/>
          <w:lang w:val="en-US" w:eastAsia="zh-CN" w:bidi="ar"/>
        </w:rPr>
        <w:t>周口市龙都红星广场7号楼1506</w:t>
      </w:r>
    </w:p>
    <w:p>
      <w:pPr>
        <w:keepNext w:val="0"/>
        <w:keepLines w:val="0"/>
        <w:widowControl/>
        <w:suppressLineNumbers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color w:val="000000"/>
          <w:kern w:val="0"/>
          <w:sz w:val="24"/>
          <w:szCs w:val="24"/>
          <w:lang w:val="en-US" w:eastAsia="zh-CN" w:bidi="ar"/>
        </w:rPr>
        <w:t>3.方式：</w:t>
      </w:r>
      <w:r>
        <w:rPr>
          <w:rStyle w:val="75"/>
          <w:rFonts w:hint="eastAsia" w:ascii="宋体" w:hAnsi="宋体" w:eastAsia="宋体" w:cs="宋体"/>
          <w:b w:val="0"/>
          <w:bCs w:val="0"/>
          <w:i w:val="0"/>
          <w:iCs w:val="0"/>
          <w:color w:val="000000"/>
          <w:sz w:val="24"/>
          <w:szCs w:val="24"/>
          <w:lang w:val="en-US" w:eastAsia="zh-CN" w:bidi="ar"/>
        </w:rPr>
        <w:t>由供应商法定代表人持法人代表身份证或授权委托人持法人授权委托书及被授权人身份证，携带“二、申请人资格要求”中规定资格证明材料原件现场领取竞争性磋商文件。</w:t>
      </w:r>
    </w:p>
    <w:p>
      <w:pPr>
        <w:keepNext w:val="0"/>
        <w:keepLines w:val="0"/>
        <w:widowControl/>
        <w:suppressLineNumbers w:val="0"/>
        <w:spacing w:before="0" w:beforeAutospacing="0" w:after="0" w:afterAutospacing="0" w:line="360" w:lineRule="auto"/>
        <w:ind w:left="0" w:right="0" w:firstLine="420"/>
        <w:jc w:val="left"/>
        <w:rPr>
          <w:rFonts w:hint="default" w:ascii="宋体" w:hAnsi="宋体" w:eastAsia="宋体" w:cs="宋体"/>
          <w:b w:val="0"/>
          <w:bCs w:val="0"/>
          <w:i w:val="0"/>
          <w:iCs w:val="0"/>
          <w:color w:val="000000"/>
          <w:sz w:val="24"/>
          <w:szCs w:val="24"/>
          <w:lang w:val="en-US"/>
        </w:rPr>
      </w:pPr>
      <w:r>
        <w:rPr>
          <w:rFonts w:hint="eastAsia" w:ascii="宋体" w:hAnsi="宋体" w:eastAsia="宋体" w:cs="宋体"/>
          <w:b w:val="0"/>
          <w:bCs w:val="0"/>
          <w:i w:val="0"/>
          <w:iCs w:val="0"/>
          <w:color w:val="000000"/>
          <w:kern w:val="0"/>
          <w:sz w:val="24"/>
          <w:szCs w:val="24"/>
          <w:lang w:val="en-US" w:eastAsia="zh-CN" w:bidi="ar"/>
        </w:rPr>
        <w:t>4.售价：</w:t>
      </w:r>
      <w:r>
        <w:rPr>
          <w:rFonts w:hint="eastAsia" w:ascii="宋体" w:hAnsi="宋体" w:cs="宋体"/>
          <w:b w:val="0"/>
          <w:bCs w:val="0"/>
          <w:i w:val="0"/>
          <w:iCs w:val="0"/>
          <w:color w:val="000000"/>
          <w:kern w:val="0"/>
          <w:sz w:val="24"/>
          <w:szCs w:val="24"/>
          <w:lang w:val="en-US" w:eastAsia="zh-CN" w:bidi="ar"/>
        </w:rPr>
        <w:t>10</w:t>
      </w:r>
      <w:r>
        <w:rPr>
          <w:rFonts w:hint="eastAsia" w:ascii="宋体" w:hAnsi="宋体" w:eastAsia="宋体" w:cs="宋体"/>
          <w:b w:val="0"/>
          <w:bCs w:val="0"/>
          <w:i w:val="0"/>
          <w:iCs w:val="0"/>
          <w:color w:val="000000"/>
          <w:kern w:val="0"/>
          <w:sz w:val="24"/>
          <w:szCs w:val="24"/>
          <w:lang w:val="en-US" w:eastAsia="zh-CN" w:bidi="ar"/>
        </w:rPr>
        <w:t>00元</w:t>
      </w:r>
      <w:r>
        <w:rPr>
          <w:rFonts w:hint="eastAsia" w:ascii="宋体" w:hAnsi="宋体" w:cs="宋体"/>
          <w:b w:val="0"/>
          <w:bCs w:val="0"/>
          <w:i w:val="0"/>
          <w:iCs w:val="0"/>
          <w:color w:val="000000"/>
          <w:kern w:val="0"/>
          <w:sz w:val="24"/>
          <w:szCs w:val="24"/>
          <w:lang w:val="en-US" w:eastAsia="zh-CN" w:bidi="ar"/>
        </w:rPr>
        <w:t>/份。</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color w:val="000000"/>
          <w:kern w:val="0"/>
          <w:sz w:val="24"/>
          <w:szCs w:val="24"/>
          <w:lang w:val="en-US" w:eastAsia="zh-CN" w:bidi="ar"/>
        </w:rPr>
        <w:t>四、响应文件提交</w:t>
      </w:r>
    </w:p>
    <w:p>
      <w:pPr>
        <w:keepNext w:val="0"/>
        <w:keepLines w:val="0"/>
        <w:widowControl/>
        <w:suppressLineNumbers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color w:val="000000"/>
          <w:kern w:val="0"/>
          <w:sz w:val="24"/>
          <w:szCs w:val="24"/>
          <w:lang w:val="en-US" w:eastAsia="zh-CN" w:bidi="ar"/>
        </w:rPr>
        <w:t>1.截</w:t>
      </w:r>
      <w:r>
        <w:rPr>
          <w:rFonts w:hint="eastAsia" w:ascii="宋体" w:hAnsi="宋体" w:cs="宋体"/>
          <w:b w:val="0"/>
          <w:bCs w:val="0"/>
          <w:i w:val="0"/>
          <w:iCs w:val="0"/>
          <w:color w:val="000000"/>
          <w:kern w:val="0"/>
          <w:sz w:val="24"/>
          <w:szCs w:val="24"/>
          <w:lang w:val="en-US" w:eastAsia="zh-CN" w:bidi="ar"/>
        </w:rPr>
        <w:t>止</w:t>
      </w:r>
      <w:r>
        <w:rPr>
          <w:rFonts w:hint="eastAsia" w:ascii="宋体" w:hAnsi="宋体" w:eastAsia="宋体" w:cs="宋体"/>
          <w:b w:val="0"/>
          <w:bCs w:val="0"/>
          <w:i w:val="0"/>
          <w:iCs w:val="0"/>
          <w:color w:val="000000"/>
          <w:kern w:val="0"/>
          <w:sz w:val="24"/>
          <w:szCs w:val="24"/>
          <w:lang w:val="en-US" w:eastAsia="zh-CN" w:bidi="ar"/>
        </w:rPr>
        <w:t>时间：202</w:t>
      </w:r>
      <w:r>
        <w:rPr>
          <w:rFonts w:hint="eastAsia" w:ascii="宋体" w:hAnsi="宋体" w:cs="宋体"/>
          <w:b w:val="0"/>
          <w:bCs w:val="0"/>
          <w:i w:val="0"/>
          <w:iCs w:val="0"/>
          <w:color w:val="000000"/>
          <w:kern w:val="0"/>
          <w:sz w:val="24"/>
          <w:szCs w:val="24"/>
          <w:lang w:val="en-US" w:eastAsia="zh-CN" w:bidi="ar"/>
        </w:rPr>
        <w:t>3</w:t>
      </w:r>
      <w:r>
        <w:rPr>
          <w:rFonts w:hint="eastAsia" w:ascii="宋体" w:hAnsi="宋体" w:eastAsia="宋体" w:cs="宋体"/>
          <w:b w:val="0"/>
          <w:bCs w:val="0"/>
          <w:i w:val="0"/>
          <w:iCs w:val="0"/>
          <w:color w:val="000000"/>
          <w:kern w:val="0"/>
          <w:sz w:val="24"/>
          <w:szCs w:val="24"/>
          <w:lang w:val="en-US" w:eastAsia="zh-CN" w:bidi="ar"/>
        </w:rPr>
        <w:t>年</w:t>
      </w:r>
      <w:r>
        <w:rPr>
          <w:rFonts w:hint="eastAsia" w:ascii="宋体" w:hAnsi="宋体" w:cs="宋体"/>
          <w:b w:val="0"/>
          <w:bCs w:val="0"/>
          <w:i w:val="0"/>
          <w:iCs w:val="0"/>
          <w:color w:val="000000"/>
          <w:kern w:val="0"/>
          <w:sz w:val="24"/>
          <w:szCs w:val="24"/>
          <w:lang w:val="en-US" w:eastAsia="zh-CN" w:bidi="ar"/>
        </w:rPr>
        <w:t>08</w:t>
      </w:r>
      <w:r>
        <w:rPr>
          <w:rFonts w:hint="eastAsia" w:ascii="宋体" w:hAnsi="宋体" w:eastAsia="宋体" w:cs="宋体"/>
          <w:b w:val="0"/>
          <w:bCs w:val="0"/>
          <w:i w:val="0"/>
          <w:iCs w:val="0"/>
          <w:color w:val="000000"/>
          <w:kern w:val="0"/>
          <w:sz w:val="24"/>
          <w:szCs w:val="24"/>
          <w:lang w:val="en-US" w:eastAsia="zh-CN" w:bidi="ar"/>
        </w:rPr>
        <w:t>月</w:t>
      </w:r>
      <w:r>
        <w:rPr>
          <w:rFonts w:hint="eastAsia" w:ascii="宋体" w:hAnsi="宋体" w:cs="宋体"/>
          <w:b w:val="0"/>
          <w:bCs w:val="0"/>
          <w:i w:val="0"/>
          <w:iCs w:val="0"/>
          <w:color w:val="000000"/>
          <w:kern w:val="0"/>
          <w:sz w:val="24"/>
          <w:szCs w:val="24"/>
          <w:lang w:val="en-US" w:eastAsia="zh-CN" w:bidi="ar"/>
        </w:rPr>
        <w:t>04</w:t>
      </w:r>
      <w:r>
        <w:rPr>
          <w:rFonts w:hint="eastAsia" w:ascii="宋体" w:hAnsi="宋体" w:eastAsia="宋体" w:cs="宋体"/>
          <w:b w:val="0"/>
          <w:bCs w:val="0"/>
          <w:i w:val="0"/>
          <w:iCs w:val="0"/>
          <w:color w:val="000000"/>
          <w:kern w:val="0"/>
          <w:sz w:val="24"/>
          <w:szCs w:val="24"/>
          <w:lang w:val="en-US" w:eastAsia="zh-CN" w:bidi="ar"/>
        </w:rPr>
        <w:t>日</w:t>
      </w:r>
      <w:r>
        <w:rPr>
          <w:rFonts w:hint="eastAsia" w:ascii="宋体" w:hAnsi="宋体" w:cs="宋体"/>
          <w:b w:val="0"/>
          <w:bCs w:val="0"/>
          <w:i w:val="0"/>
          <w:iCs w:val="0"/>
          <w:color w:val="000000"/>
          <w:kern w:val="0"/>
          <w:sz w:val="24"/>
          <w:szCs w:val="24"/>
          <w:lang w:val="en-US" w:eastAsia="zh-CN" w:bidi="ar"/>
        </w:rPr>
        <w:t xml:space="preserve"> 09 </w:t>
      </w:r>
      <w:r>
        <w:rPr>
          <w:rFonts w:hint="eastAsia" w:ascii="宋体" w:hAnsi="宋体" w:eastAsia="宋体" w:cs="宋体"/>
          <w:b w:val="0"/>
          <w:bCs w:val="0"/>
          <w:i w:val="0"/>
          <w:iCs w:val="0"/>
          <w:color w:val="000000"/>
          <w:kern w:val="0"/>
          <w:sz w:val="24"/>
          <w:szCs w:val="24"/>
          <w:lang w:val="en-US" w:eastAsia="zh-CN" w:bidi="ar"/>
        </w:rPr>
        <w:t>时</w:t>
      </w:r>
      <w:r>
        <w:rPr>
          <w:rFonts w:hint="eastAsia" w:ascii="宋体" w:hAnsi="宋体" w:cs="宋体"/>
          <w:b w:val="0"/>
          <w:bCs w:val="0"/>
          <w:i w:val="0"/>
          <w:iCs w:val="0"/>
          <w:color w:val="000000"/>
          <w:kern w:val="0"/>
          <w:sz w:val="24"/>
          <w:szCs w:val="24"/>
          <w:lang w:val="en-US" w:eastAsia="zh-CN" w:bidi="ar"/>
        </w:rPr>
        <w:t xml:space="preserve"> 30 </w:t>
      </w:r>
      <w:r>
        <w:rPr>
          <w:rFonts w:hint="eastAsia" w:ascii="宋体" w:hAnsi="宋体" w:eastAsia="宋体" w:cs="宋体"/>
          <w:b w:val="0"/>
          <w:bCs w:val="0"/>
          <w:i w:val="0"/>
          <w:iCs w:val="0"/>
          <w:color w:val="000000"/>
          <w:kern w:val="0"/>
          <w:sz w:val="24"/>
          <w:szCs w:val="24"/>
          <w:lang w:val="en-US" w:eastAsia="zh-CN" w:bidi="ar"/>
        </w:rPr>
        <w:t xml:space="preserve">分（北京时间） </w:t>
      </w:r>
    </w:p>
    <w:p>
      <w:pPr>
        <w:keepNext w:val="0"/>
        <w:keepLines w:val="0"/>
        <w:widowControl/>
        <w:suppressLineNumbers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color w:val="000000"/>
          <w:kern w:val="0"/>
          <w:sz w:val="24"/>
          <w:szCs w:val="24"/>
          <w:lang w:val="en-US" w:eastAsia="zh-CN" w:bidi="ar"/>
        </w:rPr>
        <w:t>2.地点：</w:t>
      </w:r>
      <w:r>
        <w:rPr>
          <w:rFonts w:hint="eastAsia" w:ascii="宋体" w:hAnsi="宋体" w:cs="宋体"/>
          <w:b w:val="0"/>
          <w:bCs w:val="0"/>
          <w:i w:val="0"/>
          <w:iCs w:val="0"/>
          <w:color w:val="000000"/>
          <w:kern w:val="0"/>
          <w:sz w:val="24"/>
          <w:szCs w:val="24"/>
          <w:lang w:val="en-US" w:eastAsia="zh-CN" w:bidi="ar"/>
        </w:rPr>
        <w:t>周口市龙都红星广场7号楼1506</w:t>
      </w:r>
      <w:r>
        <w:rPr>
          <w:rFonts w:hint="eastAsia" w:ascii="宋体" w:hAnsi="宋体" w:eastAsia="宋体" w:cs="宋体"/>
          <w:b w:val="0"/>
          <w:bCs w:val="0"/>
          <w:i w:val="0"/>
          <w:iCs w:val="0"/>
          <w:color w:val="000000"/>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color w:val="000000"/>
          <w:kern w:val="0"/>
          <w:sz w:val="24"/>
          <w:szCs w:val="24"/>
          <w:lang w:val="en-US" w:eastAsia="zh-CN" w:bidi="ar"/>
        </w:rPr>
        <w:t>五、响应文件开启</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color w:val="000000"/>
          <w:kern w:val="0"/>
          <w:sz w:val="24"/>
          <w:szCs w:val="24"/>
          <w:lang w:val="en-US" w:eastAsia="zh-CN" w:bidi="ar"/>
        </w:rPr>
        <w:t>1.时间：</w:t>
      </w:r>
      <w:r>
        <w:rPr>
          <w:rFonts w:hint="eastAsia" w:ascii="宋体" w:hAnsi="宋体" w:cs="宋体"/>
          <w:b w:val="0"/>
          <w:bCs w:val="0"/>
          <w:i w:val="0"/>
          <w:iCs w:val="0"/>
          <w:color w:val="000000"/>
          <w:kern w:val="0"/>
          <w:sz w:val="24"/>
          <w:szCs w:val="24"/>
          <w:lang w:val="en-US" w:eastAsia="zh-CN" w:bidi="ar"/>
        </w:rPr>
        <w:t>2</w:t>
      </w:r>
      <w:r>
        <w:rPr>
          <w:rFonts w:hint="eastAsia" w:ascii="宋体" w:hAnsi="宋体" w:eastAsia="宋体" w:cs="宋体"/>
          <w:b w:val="0"/>
          <w:bCs w:val="0"/>
          <w:i w:val="0"/>
          <w:iCs w:val="0"/>
          <w:color w:val="000000"/>
          <w:kern w:val="0"/>
          <w:sz w:val="24"/>
          <w:szCs w:val="24"/>
          <w:lang w:val="en-US" w:eastAsia="zh-CN" w:bidi="ar"/>
        </w:rPr>
        <w:t>02</w:t>
      </w:r>
      <w:r>
        <w:rPr>
          <w:rFonts w:hint="eastAsia" w:ascii="宋体" w:hAnsi="宋体" w:cs="宋体"/>
          <w:b w:val="0"/>
          <w:bCs w:val="0"/>
          <w:i w:val="0"/>
          <w:iCs w:val="0"/>
          <w:color w:val="000000"/>
          <w:kern w:val="0"/>
          <w:sz w:val="24"/>
          <w:szCs w:val="24"/>
          <w:lang w:val="en-US" w:eastAsia="zh-CN" w:bidi="ar"/>
        </w:rPr>
        <w:t>3</w:t>
      </w:r>
      <w:r>
        <w:rPr>
          <w:rFonts w:hint="eastAsia" w:ascii="宋体" w:hAnsi="宋体" w:eastAsia="宋体" w:cs="宋体"/>
          <w:b w:val="0"/>
          <w:bCs w:val="0"/>
          <w:i w:val="0"/>
          <w:iCs w:val="0"/>
          <w:color w:val="000000"/>
          <w:kern w:val="0"/>
          <w:sz w:val="24"/>
          <w:szCs w:val="24"/>
          <w:lang w:val="en-US" w:eastAsia="zh-CN" w:bidi="ar"/>
        </w:rPr>
        <w:t>年</w:t>
      </w:r>
      <w:r>
        <w:rPr>
          <w:rFonts w:hint="eastAsia" w:ascii="宋体" w:hAnsi="宋体" w:cs="宋体"/>
          <w:b w:val="0"/>
          <w:bCs w:val="0"/>
          <w:i w:val="0"/>
          <w:iCs w:val="0"/>
          <w:color w:val="000000"/>
          <w:kern w:val="0"/>
          <w:sz w:val="24"/>
          <w:szCs w:val="24"/>
          <w:lang w:val="en-US" w:eastAsia="zh-CN" w:bidi="ar"/>
        </w:rPr>
        <w:t>08</w:t>
      </w:r>
      <w:r>
        <w:rPr>
          <w:rFonts w:hint="eastAsia" w:ascii="宋体" w:hAnsi="宋体" w:eastAsia="宋体" w:cs="宋体"/>
          <w:b w:val="0"/>
          <w:bCs w:val="0"/>
          <w:i w:val="0"/>
          <w:iCs w:val="0"/>
          <w:color w:val="000000"/>
          <w:kern w:val="0"/>
          <w:sz w:val="24"/>
          <w:szCs w:val="24"/>
          <w:lang w:val="en-US" w:eastAsia="zh-CN" w:bidi="ar"/>
        </w:rPr>
        <w:t>月</w:t>
      </w:r>
      <w:r>
        <w:rPr>
          <w:rFonts w:hint="eastAsia" w:ascii="宋体" w:hAnsi="宋体" w:cs="宋体"/>
          <w:b w:val="0"/>
          <w:bCs w:val="0"/>
          <w:i w:val="0"/>
          <w:iCs w:val="0"/>
          <w:color w:val="000000"/>
          <w:kern w:val="0"/>
          <w:sz w:val="24"/>
          <w:szCs w:val="24"/>
          <w:lang w:val="en-US" w:eastAsia="zh-CN" w:bidi="ar"/>
        </w:rPr>
        <w:t>04</w:t>
      </w:r>
      <w:r>
        <w:rPr>
          <w:rFonts w:hint="eastAsia" w:ascii="宋体" w:hAnsi="宋体" w:eastAsia="宋体" w:cs="宋体"/>
          <w:b w:val="0"/>
          <w:bCs w:val="0"/>
          <w:i w:val="0"/>
          <w:iCs w:val="0"/>
          <w:color w:val="000000"/>
          <w:kern w:val="0"/>
          <w:sz w:val="24"/>
          <w:szCs w:val="24"/>
          <w:lang w:val="en-US" w:eastAsia="zh-CN" w:bidi="ar"/>
        </w:rPr>
        <w:t>日</w:t>
      </w:r>
      <w:r>
        <w:rPr>
          <w:rFonts w:hint="eastAsia" w:ascii="宋体" w:hAnsi="宋体" w:cs="宋体"/>
          <w:b w:val="0"/>
          <w:bCs w:val="0"/>
          <w:i w:val="0"/>
          <w:iCs w:val="0"/>
          <w:color w:val="000000"/>
          <w:kern w:val="0"/>
          <w:sz w:val="24"/>
          <w:szCs w:val="24"/>
          <w:lang w:val="en-US" w:eastAsia="zh-CN" w:bidi="ar"/>
        </w:rPr>
        <w:t xml:space="preserve"> 09 </w:t>
      </w:r>
      <w:r>
        <w:rPr>
          <w:rFonts w:hint="eastAsia" w:ascii="宋体" w:hAnsi="宋体" w:eastAsia="宋体" w:cs="宋体"/>
          <w:b w:val="0"/>
          <w:bCs w:val="0"/>
          <w:i w:val="0"/>
          <w:iCs w:val="0"/>
          <w:color w:val="000000"/>
          <w:kern w:val="0"/>
          <w:sz w:val="24"/>
          <w:szCs w:val="24"/>
          <w:lang w:val="en-US" w:eastAsia="zh-CN" w:bidi="ar"/>
        </w:rPr>
        <w:t>时</w:t>
      </w:r>
      <w:r>
        <w:rPr>
          <w:rFonts w:hint="eastAsia" w:ascii="宋体" w:hAnsi="宋体" w:cs="宋体"/>
          <w:b w:val="0"/>
          <w:bCs w:val="0"/>
          <w:i w:val="0"/>
          <w:iCs w:val="0"/>
          <w:color w:val="000000"/>
          <w:kern w:val="0"/>
          <w:sz w:val="24"/>
          <w:szCs w:val="24"/>
          <w:lang w:val="en-US" w:eastAsia="zh-CN" w:bidi="ar"/>
        </w:rPr>
        <w:t xml:space="preserve"> 30 </w:t>
      </w:r>
      <w:r>
        <w:rPr>
          <w:rFonts w:hint="eastAsia" w:ascii="宋体" w:hAnsi="宋体" w:eastAsia="宋体" w:cs="宋体"/>
          <w:b w:val="0"/>
          <w:bCs w:val="0"/>
          <w:i w:val="0"/>
          <w:iCs w:val="0"/>
          <w:color w:val="000000"/>
          <w:kern w:val="0"/>
          <w:sz w:val="24"/>
          <w:szCs w:val="24"/>
          <w:lang w:val="en-US" w:eastAsia="zh-CN" w:bidi="ar"/>
        </w:rPr>
        <w:t>分（北京时间）</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color w:val="000000"/>
          <w:kern w:val="0"/>
          <w:sz w:val="24"/>
          <w:szCs w:val="24"/>
          <w:lang w:val="en-US" w:eastAsia="zh-CN" w:bidi="ar"/>
        </w:rPr>
        <w:t>2.地点：</w:t>
      </w:r>
      <w:r>
        <w:rPr>
          <w:rFonts w:hint="eastAsia" w:ascii="宋体" w:hAnsi="宋体" w:cs="宋体"/>
          <w:b w:val="0"/>
          <w:bCs w:val="0"/>
          <w:i w:val="0"/>
          <w:iCs w:val="0"/>
          <w:color w:val="000000"/>
          <w:kern w:val="0"/>
          <w:sz w:val="24"/>
          <w:szCs w:val="24"/>
          <w:lang w:val="en-US" w:eastAsia="zh-CN" w:bidi="ar"/>
        </w:rPr>
        <w:t>周口市龙都红星广场7号楼1506</w:t>
      </w:r>
      <w:r>
        <w:rPr>
          <w:rFonts w:hint="eastAsia" w:ascii="宋体" w:hAnsi="宋体" w:eastAsia="宋体" w:cs="宋体"/>
          <w:b w:val="0"/>
          <w:bCs w:val="0"/>
          <w:i w:val="0"/>
          <w:iCs w:val="0"/>
          <w:color w:val="000000"/>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color w:val="000000"/>
          <w:kern w:val="0"/>
          <w:sz w:val="24"/>
          <w:szCs w:val="24"/>
          <w:lang w:val="en-US" w:eastAsia="zh-CN" w:bidi="ar"/>
        </w:rPr>
        <w:t>六、发布公告的媒介及公告期限</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color w:val="000000"/>
          <w:kern w:val="0"/>
          <w:sz w:val="24"/>
          <w:szCs w:val="24"/>
          <w:lang w:val="en-US" w:eastAsia="zh-CN" w:bidi="ar"/>
        </w:rPr>
        <w:t>本次公告在《中国招标投标公共服务平台》《中国采购与招标网》《</w:t>
      </w:r>
      <w:r>
        <w:rPr>
          <w:rFonts w:hint="eastAsia" w:ascii="宋体" w:hAnsi="宋体" w:cs="宋体"/>
          <w:b w:val="0"/>
          <w:bCs w:val="0"/>
          <w:i w:val="0"/>
          <w:iCs w:val="0"/>
          <w:color w:val="000000"/>
          <w:kern w:val="0"/>
          <w:sz w:val="24"/>
          <w:szCs w:val="24"/>
          <w:lang w:val="en-US" w:eastAsia="zh-CN" w:bidi="ar"/>
        </w:rPr>
        <w:t>法正集团官网</w:t>
      </w:r>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cs="宋体"/>
          <w:b w:val="0"/>
          <w:bCs w:val="0"/>
          <w:i w:val="0"/>
          <w:iCs w:val="0"/>
          <w:color w:val="000000"/>
          <w:kern w:val="0"/>
          <w:sz w:val="24"/>
          <w:szCs w:val="24"/>
          <w:lang w:val="en-US" w:eastAsia="zh-CN" w:bidi="ar"/>
        </w:rPr>
        <w:t>周口文理职业学院官网</w:t>
      </w:r>
      <w:r>
        <w:rPr>
          <w:rFonts w:hint="eastAsia" w:ascii="宋体" w:hAnsi="宋体" w:eastAsia="宋体" w:cs="宋体"/>
          <w:b w:val="0"/>
          <w:bCs w:val="0"/>
          <w:i w:val="0"/>
          <w:iCs w:val="0"/>
          <w:color w:val="000000"/>
          <w:kern w:val="0"/>
          <w:sz w:val="24"/>
          <w:szCs w:val="24"/>
          <w:lang w:val="en-US" w:eastAsia="zh-CN" w:bidi="ar"/>
        </w:rPr>
        <w:t>》上发布，公告期限为五个工作日。</w:t>
      </w:r>
    </w:p>
    <w:p>
      <w:pPr>
        <w:spacing w:line="360" w:lineRule="auto"/>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七</w:t>
      </w:r>
      <w:r>
        <w:rPr>
          <w:rFonts w:hint="eastAsia" w:ascii="宋体" w:hAnsi="宋体" w:eastAsia="宋体" w:cs="宋体"/>
          <w:color w:val="auto"/>
          <w:kern w:val="0"/>
          <w:sz w:val="24"/>
          <w:szCs w:val="24"/>
          <w:lang w:val="en-US" w:eastAsia="zh-CN" w:bidi="ar"/>
        </w:rPr>
        <w:t>、凡对本次招标提出询问，请按照以下方式联系</w:t>
      </w:r>
    </w:p>
    <w:p>
      <w:pPr>
        <w:spacing w:line="36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 采购人信息</w:t>
      </w:r>
    </w:p>
    <w:p>
      <w:pPr>
        <w:keepNext w:val="0"/>
        <w:keepLines w:val="0"/>
        <w:widowControl/>
        <w:suppressLineNumbers w:val="0"/>
        <w:spacing w:before="0" w:beforeAutospacing="0" w:after="0" w:afterAutospacing="0" w:line="360" w:lineRule="auto"/>
        <w:ind w:right="0"/>
        <w:jc w:val="left"/>
        <w:rPr>
          <w:rFonts w:hint="default" w:ascii="宋体" w:hAnsi="宋体" w:eastAsia="宋体" w:cs="宋体"/>
          <w:b w:val="0"/>
          <w:i w:val="0"/>
          <w:color w:val="000000"/>
          <w:sz w:val="24"/>
          <w:szCs w:val="24"/>
          <w:lang w:val="en-US"/>
        </w:rPr>
      </w:pPr>
      <w:r>
        <w:rPr>
          <w:rFonts w:hint="eastAsia" w:ascii="宋体" w:hAnsi="宋体" w:eastAsia="宋体" w:cs="宋体"/>
          <w:b w:val="0"/>
          <w:i w:val="0"/>
          <w:color w:val="000000"/>
          <w:kern w:val="0"/>
          <w:sz w:val="24"/>
          <w:szCs w:val="24"/>
          <w:lang w:val="en-US" w:eastAsia="zh-CN" w:bidi="ar"/>
        </w:rPr>
        <w:t>名称：</w:t>
      </w:r>
      <w:r>
        <w:rPr>
          <w:rFonts w:hint="eastAsia" w:ascii="宋体" w:hAnsi="宋体" w:cs="宋体"/>
          <w:b w:val="0"/>
          <w:i w:val="0"/>
          <w:color w:val="000000"/>
          <w:kern w:val="0"/>
          <w:sz w:val="24"/>
          <w:szCs w:val="24"/>
          <w:lang w:val="en-US" w:eastAsia="zh-CN" w:bidi="ar"/>
        </w:rPr>
        <w:t>周口文理职业学院</w:t>
      </w:r>
    </w:p>
    <w:p>
      <w:pPr>
        <w:keepNext w:val="0"/>
        <w:keepLines w:val="0"/>
        <w:widowControl/>
        <w:suppressLineNumbers w:val="0"/>
        <w:spacing w:before="0" w:beforeAutospacing="0" w:after="0" w:afterAutospacing="0" w:line="360" w:lineRule="auto"/>
        <w:ind w:right="0"/>
        <w:jc w:val="left"/>
        <w:rPr>
          <w:rFonts w:hint="eastAsia" w:ascii="宋体" w:hAnsi="宋体" w:eastAsia="宋体" w:cs="宋体"/>
          <w:b w:val="0"/>
          <w:i w:val="0"/>
          <w:color w:val="000000"/>
          <w:sz w:val="24"/>
          <w:szCs w:val="24"/>
        </w:rPr>
      </w:pPr>
      <w:r>
        <w:rPr>
          <w:rFonts w:hint="eastAsia" w:ascii="宋体" w:hAnsi="宋体" w:eastAsia="宋体" w:cs="宋体"/>
          <w:b w:val="0"/>
          <w:i w:val="0"/>
          <w:color w:val="000000"/>
          <w:kern w:val="0"/>
          <w:sz w:val="24"/>
          <w:szCs w:val="24"/>
          <w:lang w:val="en-US" w:eastAsia="zh-CN" w:bidi="ar"/>
        </w:rPr>
        <w:t>地址：周口市东新区周口大道5号</w:t>
      </w:r>
    </w:p>
    <w:p>
      <w:pPr>
        <w:keepNext w:val="0"/>
        <w:keepLines w:val="0"/>
        <w:widowControl/>
        <w:suppressLineNumbers w:val="0"/>
        <w:spacing w:before="0" w:beforeAutospacing="0" w:after="0" w:afterAutospacing="0" w:line="360" w:lineRule="auto"/>
        <w:ind w:right="0"/>
        <w:jc w:val="left"/>
        <w:rPr>
          <w:rFonts w:hint="default" w:ascii="宋体" w:hAnsi="宋体" w:eastAsia="宋体" w:cs="宋体"/>
          <w:b w:val="0"/>
          <w:i w:val="0"/>
          <w:color w:val="000000"/>
          <w:sz w:val="24"/>
          <w:szCs w:val="24"/>
          <w:lang w:val="en-US"/>
        </w:rPr>
      </w:pPr>
      <w:r>
        <w:rPr>
          <w:rFonts w:hint="eastAsia" w:ascii="宋体" w:hAnsi="宋体" w:eastAsia="宋体" w:cs="宋体"/>
          <w:b w:val="0"/>
          <w:i w:val="0"/>
          <w:color w:val="000000"/>
          <w:kern w:val="0"/>
          <w:sz w:val="24"/>
          <w:szCs w:val="24"/>
          <w:lang w:val="en-US" w:eastAsia="zh-CN" w:bidi="ar"/>
        </w:rPr>
        <w:t>联系人：陈老师</w:t>
      </w:r>
    </w:p>
    <w:p>
      <w:pPr>
        <w:keepNext w:val="0"/>
        <w:keepLines w:val="0"/>
        <w:widowControl/>
        <w:suppressLineNumbers w:val="0"/>
        <w:spacing w:before="0" w:beforeAutospacing="0" w:after="0" w:afterAutospacing="0" w:line="360" w:lineRule="auto"/>
        <w:ind w:right="0"/>
        <w:jc w:val="left"/>
        <w:rPr>
          <w:rFonts w:hint="default" w:ascii="宋体" w:hAnsi="宋体" w:eastAsia="宋体" w:cs="宋体"/>
          <w:b w:val="0"/>
          <w:i w:val="0"/>
          <w:color w:val="000000"/>
          <w:sz w:val="24"/>
          <w:szCs w:val="24"/>
          <w:lang w:val="en-US"/>
        </w:rPr>
      </w:pPr>
      <w:r>
        <w:rPr>
          <w:rFonts w:hint="eastAsia" w:ascii="宋体" w:hAnsi="宋体" w:eastAsia="宋体" w:cs="宋体"/>
          <w:b w:val="0"/>
          <w:i w:val="0"/>
          <w:color w:val="000000"/>
          <w:kern w:val="0"/>
          <w:sz w:val="24"/>
          <w:szCs w:val="24"/>
          <w:lang w:val="en-US" w:eastAsia="zh-CN" w:bidi="ar"/>
        </w:rPr>
        <w:t>联系方式：0394-6113651</w:t>
      </w:r>
    </w:p>
    <w:p>
      <w:pPr>
        <w:spacing w:line="36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2.采购代理机构信息（如有）</w:t>
      </w:r>
    </w:p>
    <w:p>
      <w:pPr>
        <w:keepNext w:val="0"/>
        <w:keepLines w:val="0"/>
        <w:widowControl/>
        <w:suppressLineNumbers w:val="0"/>
        <w:spacing w:before="0" w:beforeAutospacing="0" w:after="0" w:afterAutospacing="0" w:line="360" w:lineRule="auto"/>
        <w:ind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lang w:val="en-US" w:eastAsia="zh-CN" w:bidi="ar"/>
        </w:rPr>
        <w:t>名称：</w:t>
      </w:r>
      <w:r>
        <w:rPr>
          <w:rStyle w:val="76"/>
          <w:rFonts w:hint="eastAsia" w:ascii="宋体" w:hAnsi="宋体" w:eastAsia="宋体" w:cs="宋体"/>
          <w:b w:val="0"/>
          <w:bCs w:val="0"/>
          <w:i w:val="0"/>
          <w:iCs w:val="0"/>
          <w:color w:val="auto"/>
          <w:sz w:val="24"/>
          <w:szCs w:val="24"/>
          <w:lang w:val="en-US" w:eastAsia="zh-CN" w:bidi="ar"/>
        </w:rPr>
        <w:t>法正项目管理集团有限公司</w:t>
      </w:r>
    </w:p>
    <w:p>
      <w:pPr>
        <w:keepNext w:val="0"/>
        <w:keepLines w:val="0"/>
        <w:widowControl/>
        <w:suppressLineNumbers w:val="0"/>
        <w:spacing w:before="0" w:beforeAutospacing="0" w:after="0" w:afterAutospacing="0" w:line="360" w:lineRule="auto"/>
        <w:ind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lang w:val="en-US" w:eastAsia="zh-CN" w:bidi="ar"/>
        </w:rPr>
        <w:t>地址：</w:t>
      </w:r>
      <w:r>
        <w:rPr>
          <w:rFonts w:hint="eastAsia" w:ascii="宋体" w:hAnsi="宋体" w:cs="宋体"/>
          <w:b w:val="0"/>
          <w:bCs w:val="0"/>
          <w:i w:val="0"/>
          <w:iCs w:val="0"/>
          <w:color w:val="000000"/>
          <w:kern w:val="0"/>
          <w:sz w:val="24"/>
          <w:szCs w:val="24"/>
          <w:lang w:val="en-US" w:eastAsia="zh-CN" w:bidi="ar"/>
        </w:rPr>
        <w:t>周口市龙都红星广场7号楼1506</w:t>
      </w:r>
    </w:p>
    <w:p>
      <w:pPr>
        <w:keepNext w:val="0"/>
        <w:keepLines w:val="0"/>
        <w:widowControl/>
        <w:suppressLineNumbers w:val="0"/>
        <w:spacing w:before="0" w:beforeAutospacing="0" w:after="0" w:afterAutospacing="0" w:line="360" w:lineRule="auto"/>
        <w:ind w:right="0"/>
        <w:jc w:val="left"/>
        <w:rPr>
          <w:rFonts w:hint="default" w:ascii="宋体" w:hAnsi="宋体" w:eastAsia="宋体" w:cs="宋体"/>
          <w:b w:val="0"/>
          <w:bCs w:val="0"/>
          <w:i w:val="0"/>
          <w:iCs w:val="0"/>
          <w:color w:val="auto"/>
          <w:sz w:val="24"/>
          <w:szCs w:val="24"/>
          <w:lang w:val="en-US"/>
        </w:rPr>
      </w:pPr>
      <w:r>
        <w:rPr>
          <w:rFonts w:hint="eastAsia" w:ascii="宋体" w:hAnsi="宋体" w:eastAsia="宋体" w:cs="宋体"/>
          <w:b w:val="0"/>
          <w:bCs w:val="0"/>
          <w:i w:val="0"/>
          <w:iCs w:val="0"/>
          <w:color w:val="auto"/>
          <w:kern w:val="0"/>
          <w:sz w:val="24"/>
          <w:szCs w:val="24"/>
          <w:lang w:val="en-US" w:eastAsia="zh-CN" w:bidi="ar"/>
        </w:rPr>
        <w:t>联系人：</w:t>
      </w:r>
      <w:r>
        <w:rPr>
          <w:rStyle w:val="76"/>
          <w:rFonts w:hint="eastAsia" w:ascii="宋体" w:hAnsi="宋体" w:eastAsia="宋体" w:cs="宋体"/>
          <w:b w:val="0"/>
          <w:bCs w:val="0"/>
          <w:i w:val="0"/>
          <w:iCs w:val="0"/>
          <w:color w:val="auto"/>
          <w:sz w:val="24"/>
          <w:szCs w:val="24"/>
          <w:lang w:val="en-US" w:eastAsia="zh-CN" w:bidi="ar"/>
        </w:rPr>
        <w:t>夏女士</w:t>
      </w:r>
    </w:p>
    <w:p>
      <w:pPr>
        <w:keepNext w:val="0"/>
        <w:keepLines w:val="0"/>
        <w:widowControl/>
        <w:suppressLineNumbers w:val="0"/>
        <w:spacing w:before="0" w:beforeAutospacing="0" w:after="0" w:afterAutospacing="0" w:line="360" w:lineRule="auto"/>
        <w:ind w:right="0"/>
        <w:jc w:val="left"/>
        <w:rPr>
          <w:rFonts w:hint="eastAsia" w:ascii="宋体" w:hAnsi="宋体" w:eastAsia="宋体" w:cs="宋体"/>
          <w:b w:val="0"/>
          <w:bCs w:val="0"/>
          <w:i w:val="0"/>
          <w:iCs w:val="0"/>
          <w:color w:val="auto"/>
          <w:sz w:val="24"/>
          <w:szCs w:val="24"/>
          <w:lang w:val="en-US"/>
        </w:rPr>
      </w:pPr>
      <w:r>
        <w:rPr>
          <w:rFonts w:hint="eastAsia" w:ascii="宋体" w:hAnsi="宋体" w:eastAsia="宋体" w:cs="宋体"/>
          <w:b w:val="0"/>
          <w:bCs w:val="0"/>
          <w:i w:val="0"/>
          <w:iCs w:val="0"/>
          <w:color w:val="auto"/>
          <w:kern w:val="0"/>
          <w:sz w:val="24"/>
          <w:szCs w:val="24"/>
          <w:lang w:val="en-US" w:eastAsia="zh-CN" w:bidi="ar"/>
        </w:rPr>
        <w:t>联系方式：</w:t>
      </w:r>
      <w:r>
        <w:rPr>
          <w:rStyle w:val="76"/>
          <w:rFonts w:hint="eastAsia" w:ascii="宋体" w:hAnsi="宋体" w:eastAsia="宋体" w:cs="宋体"/>
          <w:b w:val="0"/>
          <w:bCs w:val="0"/>
          <w:i w:val="0"/>
          <w:iCs w:val="0"/>
          <w:color w:val="auto"/>
          <w:sz w:val="24"/>
          <w:szCs w:val="24"/>
          <w:lang w:val="en-US" w:eastAsia="zh-CN" w:bidi="ar"/>
        </w:rPr>
        <w:t>0394-8911878</w:t>
      </w:r>
    </w:p>
    <w:p>
      <w:pPr>
        <w:spacing w:line="36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3.项目联系方式</w:t>
      </w:r>
    </w:p>
    <w:p>
      <w:pPr>
        <w:keepNext w:val="0"/>
        <w:keepLines w:val="0"/>
        <w:widowControl/>
        <w:suppressLineNumbers w:val="0"/>
        <w:spacing w:before="0" w:beforeAutospacing="0" w:after="0" w:afterAutospacing="0" w:line="360" w:lineRule="auto"/>
        <w:ind w:right="0"/>
        <w:jc w:val="left"/>
        <w:rPr>
          <w:rFonts w:hint="default" w:ascii="宋体" w:hAnsi="宋体" w:eastAsia="宋体" w:cs="宋体"/>
          <w:b w:val="0"/>
          <w:bCs w:val="0"/>
          <w:i w:val="0"/>
          <w:iCs w:val="0"/>
          <w:color w:val="auto"/>
          <w:sz w:val="24"/>
          <w:szCs w:val="24"/>
          <w:lang w:val="en-US"/>
        </w:rPr>
      </w:pPr>
      <w:r>
        <w:rPr>
          <w:rFonts w:hint="eastAsia" w:ascii="宋体" w:hAnsi="宋体" w:eastAsia="宋体" w:cs="宋体"/>
          <w:b w:val="0"/>
          <w:bCs w:val="0"/>
          <w:i w:val="0"/>
          <w:iCs w:val="0"/>
          <w:color w:val="auto"/>
          <w:kern w:val="0"/>
          <w:sz w:val="24"/>
          <w:szCs w:val="24"/>
          <w:lang w:val="en-US" w:eastAsia="zh-CN" w:bidi="ar"/>
        </w:rPr>
        <w:t>联系人：</w:t>
      </w:r>
      <w:r>
        <w:rPr>
          <w:rStyle w:val="76"/>
          <w:rFonts w:hint="eastAsia" w:ascii="宋体" w:hAnsi="宋体" w:eastAsia="宋体" w:cs="宋体"/>
          <w:b w:val="0"/>
          <w:bCs w:val="0"/>
          <w:i w:val="0"/>
          <w:iCs w:val="0"/>
          <w:color w:val="auto"/>
          <w:sz w:val="24"/>
          <w:szCs w:val="24"/>
          <w:lang w:val="en-US" w:eastAsia="zh-CN" w:bidi="ar"/>
        </w:rPr>
        <w:t>夏女士</w:t>
      </w:r>
    </w:p>
    <w:p>
      <w:pPr>
        <w:keepNext w:val="0"/>
        <w:keepLines w:val="0"/>
        <w:widowControl/>
        <w:suppressLineNumbers w:val="0"/>
        <w:spacing w:before="0" w:beforeAutospacing="0" w:after="0" w:afterAutospacing="0" w:line="360" w:lineRule="auto"/>
        <w:ind w:right="0"/>
        <w:jc w:val="left"/>
        <w:rPr>
          <w:rFonts w:hint="eastAsia" w:ascii="宋体" w:hAnsi="宋体" w:eastAsia="宋体" w:cs="宋体"/>
          <w:b w:val="0"/>
          <w:bCs w:val="0"/>
          <w:i w:val="0"/>
          <w:iCs w:val="0"/>
          <w:color w:val="auto"/>
          <w:sz w:val="24"/>
          <w:szCs w:val="24"/>
          <w:lang w:val="en-US"/>
        </w:rPr>
      </w:pPr>
      <w:r>
        <w:rPr>
          <w:rFonts w:hint="eastAsia" w:ascii="宋体" w:hAnsi="宋体" w:eastAsia="宋体" w:cs="宋体"/>
          <w:b w:val="0"/>
          <w:bCs w:val="0"/>
          <w:i w:val="0"/>
          <w:iCs w:val="0"/>
          <w:color w:val="auto"/>
          <w:kern w:val="0"/>
          <w:sz w:val="24"/>
          <w:szCs w:val="24"/>
          <w:lang w:val="en-US" w:eastAsia="zh-CN" w:bidi="ar"/>
        </w:rPr>
        <w:t>联系方式：</w:t>
      </w:r>
      <w:r>
        <w:rPr>
          <w:rStyle w:val="76"/>
          <w:rFonts w:hint="eastAsia" w:ascii="宋体" w:hAnsi="宋体" w:eastAsia="宋体" w:cs="宋体"/>
          <w:b w:val="0"/>
          <w:bCs w:val="0"/>
          <w:i w:val="0"/>
          <w:iCs w:val="0"/>
          <w:color w:val="auto"/>
          <w:sz w:val="24"/>
          <w:szCs w:val="24"/>
          <w:lang w:val="en-US" w:eastAsia="zh-CN" w:bidi="ar"/>
        </w:rPr>
        <w:t>0394-8911878</w:t>
      </w:r>
    </w:p>
    <w:p>
      <w:pPr>
        <w:keepNext w:val="0"/>
        <w:keepLines w:val="0"/>
        <w:widowControl/>
        <w:suppressLineNumbers w:val="0"/>
        <w:spacing w:before="0" w:beforeAutospacing="0" w:after="0" w:afterAutospacing="0" w:line="360" w:lineRule="auto"/>
        <w:ind w:right="0"/>
        <w:jc w:val="left"/>
        <w:rPr>
          <w:rFonts w:hint="eastAsia" w:ascii="宋体" w:hAnsi="宋体" w:eastAsia="宋体" w:cs="宋体"/>
          <w:b w:val="0"/>
          <w:bCs w:val="0"/>
          <w:i w:val="0"/>
          <w:iCs w:val="0"/>
          <w:color w:val="auto"/>
          <w:sz w:val="24"/>
          <w:szCs w:val="24"/>
          <w:lang w:val="en-US"/>
        </w:rPr>
      </w:pPr>
    </w:p>
    <w:p>
      <w:pPr>
        <w:keepNext w:val="0"/>
        <w:keepLines w:val="0"/>
        <w:widowControl/>
        <w:suppressLineNumbers w:val="0"/>
        <w:spacing w:before="0" w:beforeAutospacing="0" w:after="0" w:afterAutospacing="0" w:line="360" w:lineRule="auto"/>
        <w:ind w:right="0"/>
        <w:jc w:val="left"/>
        <w:rPr>
          <w:rFonts w:hint="eastAsia" w:ascii="宋体" w:hAnsi="宋体" w:eastAsia="宋体" w:cs="宋体"/>
          <w:b w:val="0"/>
          <w:bCs w:val="0"/>
          <w:i w:val="0"/>
          <w:iCs w:val="0"/>
          <w:color w:val="auto"/>
          <w:sz w:val="24"/>
          <w:szCs w:val="24"/>
          <w:lang w:val="en-US"/>
        </w:rPr>
      </w:pPr>
    </w:p>
    <w:p>
      <w:pPr>
        <w:spacing w:line="360" w:lineRule="auto"/>
        <w:ind w:firstLine="480" w:firstLineChars="200"/>
        <w:rPr>
          <w:rFonts w:hint="eastAsia" w:ascii="宋体" w:hAnsi="宋体" w:eastAsia="宋体" w:cs="宋体"/>
          <w:b w:val="0"/>
          <w:i w:val="0"/>
          <w:color w:val="000000"/>
          <w:kern w:val="0"/>
          <w:sz w:val="24"/>
          <w:szCs w:val="24"/>
          <w:lang w:val="en-US" w:eastAsia="zh-CN" w:bidi="ar"/>
        </w:rPr>
      </w:pPr>
    </w:p>
    <w:p>
      <w:pPr>
        <w:spacing w:line="360" w:lineRule="auto"/>
        <w:rPr>
          <w:rFonts w:hint="eastAsia" w:ascii="宋体" w:hAnsi="宋体" w:eastAsia="宋体" w:cs="宋体"/>
          <w:sz w:val="24"/>
          <w:szCs w:val="24"/>
          <w:lang w:val="en-US" w:eastAsia="zh-CN"/>
        </w:rPr>
      </w:pPr>
    </w:p>
    <w:bookmarkEnd w:id="0"/>
    <w:p>
      <w:pPr>
        <w:numPr>
          <w:ilvl w:val="0"/>
          <w:numId w:val="0"/>
        </w:numPr>
        <w:jc w:val="center"/>
        <w:rPr>
          <w:rFonts w:hint="eastAsia" w:ascii="宋体" w:hAnsi="宋体" w:cs="宋体"/>
          <w:b/>
          <w:color w:val="000000"/>
          <w:sz w:val="32"/>
          <w:szCs w:val="32"/>
          <w:lang w:val="en-US" w:eastAsia="zh-CN"/>
        </w:rPr>
      </w:pPr>
    </w:p>
    <w:p>
      <w:pPr>
        <w:numPr>
          <w:ilvl w:val="0"/>
          <w:numId w:val="0"/>
        </w:numPr>
        <w:jc w:val="center"/>
        <w:rPr>
          <w:rFonts w:hint="eastAsia" w:ascii="宋体" w:hAnsi="宋体" w:cs="宋体"/>
          <w:b/>
          <w:color w:val="000000"/>
          <w:sz w:val="32"/>
          <w:szCs w:val="32"/>
          <w:lang w:val="en-US" w:eastAsia="zh-CN"/>
        </w:rPr>
        <w:sectPr>
          <w:headerReference r:id="rId4" w:type="default"/>
          <w:footerReference r:id="rId5" w:type="default"/>
          <w:pgSz w:w="11907" w:h="16840"/>
          <w:pgMar w:top="1440" w:right="1080" w:bottom="1440" w:left="1080" w:header="851" w:footer="992" w:gutter="0"/>
          <w:pgNumType w:fmt="decimal" w:start="1"/>
          <w:cols w:space="720" w:num="1"/>
          <w:docGrid w:type="lines" w:linePitch="312" w:charSpace="0"/>
        </w:sectPr>
      </w:pPr>
    </w:p>
    <w:p>
      <w:pPr>
        <w:pStyle w:val="5"/>
        <w:bidi w:val="0"/>
      </w:pPr>
      <w:r>
        <w:rPr>
          <w:rFonts w:hint="eastAsia"/>
          <w:lang w:val="en-US" w:eastAsia="zh-CN"/>
        </w:rPr>
        <w:t xml:space="preserve">第二章 </w:t>
      </w:r>
      <w:r>
        <w:rPr>
          <w:rFonts w:hint="eastAsia"/>
        </w:rPr>
        <w:t>供应商须知及评分标准</w:t>
      </w:r>
    </w:p>
    <w:tbl>
      <w:tblPr>
        <w:tblStyle w:val="32"/>
        <w:tblW w:w="98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03"/>
        <w:gridCol w:w="706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03" w:type="dxa"/>
            <w:gridSpan w:val="3"/>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供应商须知前附表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vAlign w:val="center"/>
          </w:tcPr>
          <w:p>
            <w:pPr>
              <w:keepNext w:val="0"/>
              <w:keepLines w:val="0"/>
              <w:pageBreakBefore w:val="0"/>
              <w:widowControl w:val="0"/>
              <w:kinsoku/>
              <w:wordWrap/>
              <w:overflowPunct/>
              <w:topLinePunct w:val="0"/>
              <w:autoSpaceDE/>
              <w:autoSpaceDN/>
              <w:bidi w:val="0"/>
              <w:adjustRightInd/>
              <w:spacing w:before="120" w:beforeLines="50"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003" w:type="dxa"/>
            <w:vAlign w:val="center"/>
          </w:tcPr>
          <w:p>
            <w:pPr>
              <w:keepNext w:val="0"/>
              <w:keepLines w:val="0"/>
              <w:pageBreakBefore w:val="0"/>
              <w:widowControl w:val="0"/>
              <w:kinsoku/>
              <w:wordWrap/>
              <w:overflowPunct/>
              <w:topLinePunct w:val="0"/>
              <w:autoSpaceDE/>
              <w:autoSpaceDN/>
              <w:bidi w:val="0"/>
              <w:adjustRightInd/>
              <w:spacing w:before="120" w:beforeLines="50"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条款</w:t>
            </w:r>
          </w:p>
        </w:tc>
        <w:tc>
          <w:tcPr>
            <w:tcW w:w="7065"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keepNext w:val="0"/>
              <w:keepLines w:val="0"/>
              <w:pageBreakBefore w:val="0"/>
              <w:widowControl w:val="0"/>
              <w:numPr>
                <w:ilvl w:val="0"/>
                <w:numId w:val="0"/>
              </w:numPr>
              <w:kinsoku/>
              <w:wordWrap/>
              <w:overflowPunct/>
              <w:topLinePunct w:val="0"/>
              <w:autoSpaceDE/>
              <w:autoSpaceDN/>
              <w:bidi w:val="0"/>
              <w:adjustRightInd/>
              <w:spacing w:before="120" w:beforeLines="50" w:line="360" w:lineRule="auto"/>
              <w:ind w:leftChars="0"/>
              <w:jc w:val="center"/>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p>
        </w:tc>
        <w:tc>
          <w:tcPr>
            <w:tcW w:w="2003"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项目概况</w:t>
            </w:r>
          </w:p>
        </w:tc>
        <w:tc>
          <w:tcPr>
            <w:tcW w:w="7065" w:type="dxa"/>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1）项目名称：</w:t>
            </w:r>
            <w:r>
              <w:rPr>
                <w:rFonts w:hint="eastAsia" w:ascii="宋体" w:hAnsi="宋体" w:eastAsia="宋体" w:cs="宋体"/>
                <w:bCs/>
                <w:color w:val="000000"/>
                <w:sz w:val="24"/>
                <w:szCs w:val="24"/>
              </w:rPr>
              <w:t>周口文理职业学院教材采购项目</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2）资金来源</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其他资金</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3）采购内容：见第三章 采购项目内容及需求</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4）采购人：</w:t>
            </w:r>
            <w:r>
              <w:rPr>
                <w:rFonts w:hint="eastAsia" w:ascii="宋体" w:hAnsi="宋体" w:eastAsia="宋体" w:cs="宋体"/>
                <w:bCs/>
                <w:color w:val="000000"/>
                <w:sz w:val="24"/>
                <w:szCs w:val="24"/>
              </w:rPr>
              <w:t>周口文理职业学院</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5）采购代理机构：法正项目管理集团有限公司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keepNext w:val="0"/>
              <w:keepLines w:val="0"/>
              <w:pageBreakBefore w:val="0"/>
              <w:widowControl w:val="0"/>
              <w:numPr>
                <w:ilvl w:val="0"/>
                <w:numId w:val="0"/>
              </w:numPr>
              <w:kinsoku/>
              <w:wordWrap/>
              <w:overflowPunct/>
              <w:topLinePunct w:val="0"/>
              <w:autoSpaceDE/>
              <w:autoSpaceDN/>
              <w:bidi w:val="0"/>
              <w:adjustRightInd/>
              <w:spacing w:before="120" w:beforeLines="50" w:line="360" w:lineRule="auto"/>
              <w:ind w:leftChars="0"/>
              <w:jc w:val="center"/>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p>
        </w:tc>
        <w:tc>
          <w:tcPr>
            <w:tcW w:w="2003" w:type="dxa"/>
            <w:vAlign w:val="center"/>
          </w:tcPr>
          <w:p>
            <w:pPr>
              <w:keepNext w:val="0"/>
              <w:keepLines w:val="0"/>
              <w:pageBreakBefore w:val="0"/>
              <w:widowControl w:val="0"/>
              <w:kinsoku/>
              <w:wordWrap/>
              <w:overflowPunct/>
              <w:topLinePunct w:val="0"/>
              <w:autoSpaceDE/>
              <w:autoSpaceDN/>
              <w:bidi w:val="0"/>
              <w:adjustRightInd/>
              <w:spacing w:before="120" w:beforeLines="50"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对供应商的资格要求</w:t>
            </w:r>
          </w:p>
        </w:tc>
        <w:tc>
          <w:tcPr>
            <w:tcW w:w="7065" w:type="dxa"/>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详见竞争性磋商</w:t>
            </w:r>
            <w:r>
              <w:rPr>
                <w:rFonts w:hint="eastAsia" w:ascii="宋体" w:hAnsi="宋体" w:eastAsia="宋体" w:cs="宋体"/>
                <w:color w:val="000000"/>
                <w:sz w:val="24"/>
                <w:szCs w:val="24"/>
                <w:lang w:val="en-US" w:eastAsia="zh-CN"/>
              </w:rPr>
              <w:t>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keepNext w:val="0"/>
              <w:keepLines w:val="0"/>
              <w:pageBreakBefore w:val="0"/>
              <w:widowControl w:val="0"/>
              <w:numPr>
                <w:ilvl w:val="0"/>
                <w:numId w:val="0"/>
              </w:numPr>
              <w:kinsoku/>
              <w:wordWrap/>
              <w:overflowPunct/>
              <w:topLinePunct w:val="0"/>
              <w:autoSpaceDE/>
              <w:autoSpaceDN/>
              <w:bidi w:val="0"/>
              <w:adjustRightInd/>
              <w:spacing w:before="120" w:beforeLines="50" w:line="360" w:lineRule="auto"/>
              <w:ind w:leftChars="0"/>
              <w:jc w:val="center"/>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p>
        </w:tc>
        <w:tc>
          <w:tcPr>
            <w:tcW w:w="2003" w:type="dxa"/>
            <w:vAlign w:val="center"/>
          </w:tcPr>
          <w:p>
            <w:pPr>
              <w:keepNext w:val="0"/>
              <w:keepLines w:val="0"/>
              <w:pageBreakBefore w:val="0"/>
              <w:widowControl w:val="0"/>
              <w:kinsoku/>
              <w:wordWrap/>
              <w:overflowPunct/>
              <w:topLinePunct w:val="0"/>
              <w:autoSpaceDE/>
              <w:autoSpaceDN/>
              <w:bidi w:val="0"/>
              <w:adjustRightInd/>
              <w:spacing w:before="120" w:beforeLines="50"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报价费用</w:t>
            </w:r>
          </w:p>
        </w:tc>
        <w:tc>
          <w:tcPr>
            <w:tcW w:w="7065" w:type="dxa"/>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无论报价和磋商的过程和结果如何，供应商自行承担所有与参加报价及磋商有关活动的全部费用</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磋商费用由采购人自行解决。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keepNext w:val="0"/>
              <w:keepLines w:val="0"/>
              <w:pageBreakBefore w:val="0"/>
              <w:widowControl w:val="0"/>
              <w:numPr>
                <w:ilvl w:val="0"/>
                <w:numId w:val="0"/>
              </w:numPr>
              <w:kinsoku/>
              <w:wordWrap/>
              <w:overflowPunct/>
              <w:topLinePunct w:val="0"/>
              <w:autoSpaceDE/>
              <w:autoSpaceDN/>
              <w:bidi w:val="0"/>
              <w:adjustRightInd/>
              <w:spacing w:before="120" w:beforeLines="50" w:line="360" w:lineRule="auto"/>
              <w:ind w:leftChars="0"/>
              <w:jc w:val="center"/>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p>
        </w:tc>
        <w:tc>
          <w:tcPr>
            <w:tcW w:w="2003" w:type="dxa"/>
            <w:vAlign w:val="center"/>
          </w:tcPr>
          <w:p>
            <w:pPr>
              <w:keepNext w:val="0"/>
              <w:keepLines w:val="0"/>
              <w:pageBreakBefore w:val="0"/>
              <w:widowControl w:val="0"/>
              <w:kinsoku/>
              <w:wordWrap/>
              <w:overflowPunct/>
              <w:topLinePunct w:val="0"/>
              <w:autoSpaceDE/>
              <w:autoSpaceDN/>
              <w:bidi w:val="0"/>
              <w:adjustRightInd/>
              <w:spacing w:before="120" w:beforeLines="50"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响应文件语言</w:t>
            </w:r>
          </w:p>
        </w:tc>
        <w:tc>
          <w:tcPr>
            <w:tcW w:w="70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keepNext w:val="0"/>
              <w:keepLines w:val="0"/>
              <w:pageBreakBefore w:val="0"/>
              <w:widowControl w:val="0"/>
              <w:numPr>
                <w:ilvl w:val="0"/>
                <w:numId w:val="0"/>
              </w:numPr>
              <w:kinsoku/>
              <w:wordWrap/>
              <w:overflowPunct/>
              <w:topLinePunct w:val="0"/>
              <w:autoSpaceDE/>
              <w:autoSpaceDN/>
              <w:bidi w:val="0"/>
              <w:adjustRightInd/>
              <w:spacing w:before="120" w:beforeLines="50" w:line="360" w:lineRule="auto"/>
              <w:ind w:leftChars="0"/>
              <w:jc w:val="center"/>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c>
          <w:tcPr>
            <w:tcW w:w="2003" w:type="dxa"/>
            <w:vAlign w:val="center"/>
          </w:tcPr>
          <w:p>
            <w:pPr>
              <w:keepNext w:val="0"/>
              <w:keepLines w:val="0"/>
              <w:pageBreakBefore w:val="0"/>
              <w:widowControl w:val="0"/>
              <w:kinsoku/>
              <w:wordWrap/>
              <w:overflowPunct/>
              <w:topLinePunct w:val="0"/>
              <w:autoSpaceDE/>
              <w:autoSpaceDN/>
              <w:bidi w:val="0"/>
              <w:adjustRightInd/>
              <w:spacing w:before="120" w:beforeLines="50" w:line="360" w:lineRule="auto"/>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报价</w:t>
            </w:r>
            <w:r>
              <w:rPr>
                <w:rFonts w:hint="eastAsia" w:ascii="宋体" w:hAnsi="宋体" w:cs="宋体"/>
                <w:color w:val="000000"/>
                <w:sz w:val="24"/>
                <w:szCs w:val="24"/>
                <w:lang w:val="en-US" w:eastAsia="zh-CN"/>
              </w:rPr>
              <w:t>方式</w:t>
            </w:r>
          </w:p>
        </w:tc>
        <w:tc>
          <w:tcPr>
            <w:tcW w:w="7065" w:type="dxa"/>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综合折扣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keepNext w:val="0"/>
              <w:keepLines w:val="0"/>
              <w:pageBreakBefore w:val="0"/>
              <w:widowControl w:val="0"/>
              <w:numPr>
                <w:ilvl w:val="0"/>
                <w:numId w:val="0"/>
              </w:numPr>
              <w:kinsoku/>
              <w:wordWrap/>
              <w:overflowPunct/>
              <w:topLinePunct w:val="0"/>
              <w:autoSpaceDE/>
              <w:autoSpaceDN/>
              <w:bidi w:val="0"/>
              <w:adjustRightInd/>
              <w:spacing w:before="120" w:beforeLines="50" w:line="360" w:lineRule="auto"/>
              <w:ind w:leftChars="0"/>
              <w:jc w:val="center"/>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6</w:t>
            </w:r>
          </w:p>
        </w:tc>
        <w:tc>
          <w:tcPr>
            <w:tcW w:w="2003" w:type="dxa"/>
            <w:vAlign w:val="center"/>
          </w:tcPr>
          <w:p>
            <w:pPr>
              <w:keepNext w:val="0"/>
              <w:keepLines w:val="0"/>
              <w:pageBreakBefore w:val="0"/>
              <w:widowControl w:val="0"/>
              <w:kinsoku/>
              <w:wordWrap/>
              <w:overflowPunct/>
              <w:topLinePunct w:val="0"/>
              <w:autoSpaceDE/>
              <w:autoSpaceDN/>
              <w:bidi w:val="0"/>
              <w:adjustRightInd/>
              <w:spacing w:before="120" w:beforeLines="50"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报价范围及说明</w:t>
            </w:r>
          </w:p>
        </w:tc>
        <w:tc>
          <w:tcPr>
            <w:tcW w:w="7065" w:type="dxa"/>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报价形式为综合折扣，</w:t>
            </w:r>
            <w:r>
              <w:rPr>
                <w:rFonts w:hint="eastAsia" w:ascii="宋体" w:hAnsi="宋体" w:cs="宋体"/>
                <w:color w:val="000000"/>
                <w:sz w:val="24"/>
                <w:szCs w:val="24"/>
                <w:lang w:val="en-US" w:eastAsia="zh-CN"/>
              </w:rPr>
              <w:t>供应商</w:t>
            </w:r>
            <w:r>
              <w:rPr>
                <w:rFonts w:hint="eastAsia" w:ascii="宋体" w:hAnsi="宋体" w:eastAsia="宋体" w:cs="宋体"/>
                <w:color w:val="000000"/>
                <w:sz w:val="24"/>
                <w:szCs w:val="24"/>
              </w:rPr>
              <w:t>在报价中所填报的价格均包含完成该项目的</w:t>
            </w:r>
            <w:r>
              <w:rPr>
                <w:rFonts w:hint="eastAsia" w:ascii="宋体" w:hAnsi="宋体" w:cs="宋体"/>
                <w:color w:val="000000"/>
                <w:sz w:val="24"/>
                <w:szCs w:val="24"/>
                <w:lang w:val="en-US" w:eastAsia="zh-CN"/>
              </w:rPr>
              <w:t>教材</w:t>
            </w:r>
            <w:r>
              <w:rPr>
                <w:rFonts w:hint="eastAsia" w:ascii="宋体" w:hAnsi="宋体" w:eastAsia="宋体" w:cs="宋体"/>
                <w:color w:val="000000"/>
                <w:sz w:val="24"/>
                <w:szCs w:val="24"/>
              </w:rPr>
              <w:t>采购价（实洋）包含货物的（含相关附件、材料）价款、运输费、装卸费、配送费、</w:t>
            </w:r>
            <w:r>
              <w:rPr>
                <w:rFonts w:hint="eastAsia" w:ascii="宋体" w:hAnsi="宋体" w:cs="宋体"/>
                <w:color w:val="000000"/>
                <w:sz w:val="24"/>
                <w:szCs w:val="24"/>
                <w:lang w:val="en-US" w:eastAsia="zh-CN"/>
              </w:rPr>
              <w:t>验收</w:t>
            </w:r>
            <w:r>
              <w:rPr>
                <w:rFonts w:hint="eastAsia" w:ascii="宋体" w:hAnsi="宋体" w:eastAsia="宋体" w:cs="宋体"/>
                <w:color w:val="000000"/>
                <w:sz w:val="24"/>
                <w:szCs w:val="24"/>
              </w:rPr>
              <w:t>费、保险费用、税费及其技术和售后服务费等等一切有关费用，采购人无须向</w:t>
            </w:r>
            <w:r>
              <w:rPr>
                <w:rFonts w:hint="eastAsia" w:ascii="宋体" w:hAnsi="宋体" w:cs="宋体"/>
                <w:color w:val="000000"/>
                <w:sz w:val="24"/>
                <w:szCs w:val="24"/>
                <w:lang w:val="en-US" w:eastAsia="zh-CN"/>
              </w:rPr>
              <w:t>成交人</w:t>
            </w:r>
            <w:r>
              <w:rPr>
                <w:rFonts w:hint="eastAsia" w:ascii="宋体" w:hAnsi="宋体" w:eastAsia="宋体" w:cs="宋体"/>
                <w:color w:val="000000"/>
                <w:sz w:val="24"/>
                <w:szCs w:val="24"/>
              </w:rPr>
              <w:t>另外支付任何费用。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keepNext w:val="0"/>
              <w:keepLines w:val="0"/>
              <w:pageBreakBefore w:val="0"/>
              <w:widowControl w:val="0"/>
              <w:numPr>
                <w:ilvl w:val="0"/>
                <w:numId w:val="0"/>
              </w:numPr>
              <w:kinsoku/>
              <w:wordWrap/>
              <w:overflowPunct/>
              <w:topLinePunct w:val="0"/>
              <w:autoSpaceDE/>
              <w:autoSpaceDN/>
              <w:bidi w:val="0"/>
              <w:adjustRightInd/>
              <w:spacing w:before="120" w:beforeLines="50" w:line="360" w:lineRule="auto"/>
              <w:ind w:leftChars="0"/>
              <w:jc w:val="center"/>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7</w:t>
            </w:r>
          </w:p>
        </w:tc>
        <w:tc>
          <w:tcPr>
            <w:tcW w:w="2003" w:type="dxa"/>
            <w:vAlign w:val="center"/>
          </w:tcPr>
          <w:p>
            <w:pPr>
              <w:keepNext w:val="0"/>
              <w:keepLines w:val="0"/>
              <w:pageBreakBefore w:val="0"/>
              <w:widowControl w:val="0"/>
              <w:kinsoku/>
              <w:wordWrap/>
              <w:overflowPunct/>
              <w:topLinePunct w:val="0"/>
              <w:autoSpaceDE/>
              <w:autoSpaceDN/>
              <w:bidi w:val="0"/>
              <w:adjustRightInd/>
              <w:spacing w:before="120" w:beforeLines="50"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响应文件有效期</w:t>
            </w:r>
          </w:p>
        </w:tc>
        <w:tc>
          <w:tcPr>
            <w:tcW w:w="7065" w:type="dxa"/>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FF0000"/>
                <w:sz w:val="24"/>
                <w:szCs w:val="24"/>
              </w:rPr>
            </w:pPr>
            <w:r>
              <w:rPr>
                <w:rFonts w:hint="eastAsia" w:ascii="宋体" w:hAnsi="宋体" w:eastAsia="宋体" w:cs="宋体"/>
                <w:sz w:val="24"/>
                <w:szCs w:val="24"/>
              </w:rPr>
              <w:t>响应文件递交截止期后60日内有效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keepNext w:val="0"/>
              <w:keepLines w:val="0"/>
              <w:pageBreakBefore w:val="0"/>
              <w:widowControl w:val="0"/>
              <w:numPr>
                <w:ilvl w:val="0"/>
                <w:numId w:val="0"/>
              </w:numPr>
              <w:kinsoku/>
              <w:wordWrap/>
              <w:overflowPunct/>
              <w:topLinePunct w:val="0"/>
              <w:autoSpaceDE/>
              <w:autoSpaceDN/>
              <w:bidi w:val="0"/>
              <w:adjustRightInd/>
              <w:spacing w:before="120" w:beforeLines="50" w:line="360" w:lineRule="auto"/>
              <w:ind w:leftChars="0"/>
              <w:jc w:val="center"/>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8</w:t>
            </w:r>
          </w:p>
        </w:tc>
        <w:tc>
          <w:tcPr>
            <w:tcW w:w="2003" w:type="dxa"/>
            <w:vAlign w:val="center"/>
          </w:tcPr>
          <w:p>
            <w:pPr>
              <w:keepNext w:val="0"/>
              <w:keepLines w:val="0"/>
              <w:pageBreakBefore w:val="0"/>
              <w:widowControl w:val="0"/>
              <w:kinsoku/>
              <w:wordWrap/>
              <w:overflowPunct/>
              <w:topLinePunct w:val="0"/>
              <w:autoSpaceDE/>
              <w:autoSpaceDN/>
              <w:bidi w:val="0"/>
              <w:adjustRightInd/>
              <w:spacing w:before="120" w:beforeLines="50" w:line="360" w:lineRule="auto"/>
              <w:jc w:val="center"/>
              <w:textAlignment w:val="auto"/>
              <w:rPr>
                <w:rFonts w:hint="eastAsia" w:ascii="宋体" w:hAnsi="宋体" w:eastAsia="宋体" w:cs="宋体"/>
                <w:color w:val="000000"/>
                <w:sz w:val="24"/>
                <w:szCs w:val="24"/>
              </w:rPr>
            </w:pPr>
            <w:r>
              <w:rPr>
                <w:rFonts w:hint="eastAsia" w:ascii="宋体" w:hAnsi="宋体" w:cs="宋体"/>
                <w:spacing w:val="-6"/>
                <w:sz w:val="24"/>
                <w:szCs w:val="24"/>
                <w:lang w:val="en-US" w:eastAsia="zh-CN"/>
              </w:rPr>
              <w:t>交</w:t>
            </w:r>
            <w:r>
              <w:rPr>
                <w:rFonts w:hint="eastAsia" w:ascii="宋体" w:hAnsi="宋体" w:eastAsia="宋体" w:cs="宋体"/>
                <w:spacing w:val="-6"/>
                <w:sz w:val="24"/>
                <w:szCs w:val="24"/>
              </w:rPr>
              <w:t>货期</w:t>
            </w:r>
          </w:p>
        </w:tc>
        <w:tc>
          <w:tcPr>
            <w:tcW w:w="7065" w:type="dxa"/>
            <w:vAlign w:val="center"/>
          </w:tcPr>
          <w:p>
            <w:pPr>
              <w:pStyle w:val="2"/>
              <w:keepNext w:val="0"/>
              <w:keepLines w:val="0"/>
              <w:pageBreakBefore w:val="0"/>
              <w:widowControl w:val="0"/>
              <w:kinsoku/>
              <w:wordWrap/>
              <w:overflowPunct/>
              <w:topLinePunct w:val="0"/>
              <w:autoSpaceDE/>
              <w:autoSpaceDN/>
              <w:bidi w:val="0"/>
              <w:adjustRightInd/>
              <w:spacing w:before="158" w:line="360" w:lineRule="auto"/>
              <w:ind w:right="210"/>
              <w:jc w:val="left"/>
              <w:textAlignment w:val="auto"/>
              <w:rPr>
                <w:rFonts w:hint="default" w:ascii="宋体" w:hAnsi="宋体" w:eastAsia="宋体" w:cs="宋体"/>
                <w:color w:val="FF0000"/>
                <w:sz w:val="24"/>
                <w:szCs w:val="24"/>
                <w:lang w:val="en-US" w:eastAsia="zh-CN"/>
              </w:rPr>
            </w:pPr>
            <w:r>
              <w:rPr>
                <w:rFonts w:hint="eastAsia" w:ascii="宋体" w:hAnsi="宋体" w:cs="宋体"/>
                <w:color w:val="auto"/>
                <w:sz w:val="24"/>
                <w:szCs w:val="24"/>
                <w:lang w:val="en-US" w:eastAsia="zh-CN"/>
              </w:rPr>
              <w:t>自签订合同之日起15日历天内完成供货、入库</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keepNext w:val="0"/>
              <w:keepLines w:val="0"/>
              <w:pageBreakBefore w:val="0"/>
              <w:widowControl w:val="0"/>
              <w:numPr>
                <w:ilvl w:val="0"/>
                <w:numId w:val="0"/>
              </w:numPr>
              <w:kinsoku/>
              <w:wordWrap/>
              <w:overflowPunct/>
              <w:topLinePunct w:val="0"/>
              <w:autoSpaceDE/>
              <w:autoSpaceDN/>
              <w:bidi w:val="0"/>
              <w:adjustRightInd/>
              <w:spacing w:before="120" w:beforeLines="50" w:line="360" w:lineRule="auto"/>
              <w:ind w:leftChars="0"/>
              <w:jc w:val="center"/>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9</w:t>
            </w:r>
          </w:p>
        </w:tc>
        <w:tc>
          <w:tcPr>
            <w:tcW w:w="2003" w:type="dxa"/>
            <w:vAlign w:val="center"/>
          </w:tcPr>
          <w:p>
            <w:pPr>
              <w:keepNext w:val="0"/>
              <w:keepLines w:val="0"/>
              <w:pageBreakBefore w:val="0"/>
              <w:widowControl w:val="0"/>
              <w:kinsoku/>
              <w:wordWrap/>
              <w:overflowPunct/>
              <w:topLinePunct w:val="0"/>
              <w:autoSpaceDE/>
              <w:autoSpaceDN/>
              <w:bidi w:val="0"/>
              <w:adjustRightInd/>
              <w:spacing w:before="120" w:beforeLines="50" w:line="360" w:lineRule="auto"/>
              <w:jc w:val="center"/>
              <w:textAlignment w:val="auto"/>
              <w:rPr>
                <w:rFonts w:hint="eastAsia" w:ascii="宋体" w:hAnsi="宋体" w:eastAsia="宋体" w:cs="宋体"/>
                <w:color w:val="000000"/>
                <w:sz w:val="24"/>
                <w:szCs w:val="24"/>
              </w:rPr>
            </w:pPr>
            <w:r>
              <w:rPr>
                <w:rFonts w:hint="eastAsia" w:ascii="宋体" w:hAnsi="宋体" w:eastAsia="宋体" w:cs="宋体"/>
                <w:sz w:val="24"/>
                <w:szCs w:val="24"/>
              </w:rPr>
              <w:t>质量要求</w:t>
            </w:r>
          </w:p>
        </w:tc>
        <w:tc>
          <w:tcPr>
            <w:tcW w:w="7065" w:type="dxa"/>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FF0000"/>
                <w:sz w:val="24"/>
                <w:szCs w:val="24"/>
              </w:rPr>
            </w:pPr>
            <w:r>
              <w:rPr>
                <w:rFonts w:hint="eastAsia" w:ascii="宋体" w:hAnsi="宋体" w:eastAsia="宋体" w:cs="宋体"/>
                <w:color w:val="000000"/>
                <w:sz w:val="24"/>
                <w:szCs w:val="24"/>
                <w:shd w:val="clear" w:color="auto" w:fill="FFFFFF"/>
              </w:rPr>
              <w:t>符合国家、行业规定的合格标准，满足采购人提出的技术标准及要求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keepNext w:val="0"/>
              <w:keepLines w:val="0"/>
              <w:pageBreakBefore w:val="0"/>
              <w:widowControl w:val="0"/>
              <w:numPr>
                <w:ilvl w:val="0"/>
                <w:numId w:val="0"/>
              </w:numPr>
              <w:kinsoku/>
              <w:wordWrap/>
              <w:overflowPunct/>
              <w:topLinePunct w:val="0"/>
              <w:autoSpaceDE/>
              <w:autoSpaceDN/>
              <w:bidi w:val="0"/>
              <w:adjustRightInd/>
              <w:spacing w:before="120" w:beforeLines="50" w:line="360" w:lineRule="auto"/>
              <w:ind w:leftChars="0"/>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w:t>
            </w:r>
          </w:p>
        </w:tc>
        <w:tc>
          <w:tcPr>
            <w:tcW w:w="2003" w:type="dxa"/>
            <w:vAlign w:val="center"/>
          </w:tcPr>
          <w:p>
            <w:pPr>
              <w:keepNext w:val="0"/>
              <w:keepLines w:val="0"/>
              <w:pageBreakBefore w:val="0"/>
              <w:widowControl w:val="0"/>
              <w:kinsoku/>
              <w:wordWrap/>
              <w:overflowPunct/>
              <w:topLinePunct w:val="0"/>
              <w:autoSpaceDE/>
              <w:autoSpaceDN/>
              <w:bidi w:val="0"/>
              <w:adjustRightInd/>
              <w:spacing w:before="120" w:beforeLines="50" w:line="360" w:lineRule="auto"/>
              <w:jc w:val="center"/>
              <w:textAlignment w:val="auto"/>
              <w:rPr>
                <w:rFonts w:hint="eastAsia" w:ascii="宋体" w:hAnsi="宋体" w:eastAsia="宋体" w:cs="宋体"/>
                <w:color w:val="000000"/>
                <w:sz w:val="24"/>
                <w:szCs w:val="24"/>
              </w:rPr>
            </w:pPr>
            <w:r>
              <w:rPr>
                <w:rFonts w:hint="eastAsia" w:ascii="宋体" w:hAnsi="宋体" w:eastAsia="宋体" w:cs="宋体"/>
                <w:sz w:val="24"/>
                <w:szCs w:val="24"/>
              </w:rPr>
              <w:t>质保期</w:t>
            </w:r>
          </w:p>
        </w:tc>
        <w:tc>
          <w:tcPr>
            <w:tcW w:w="7065" w:type="dxa"/>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FF0000"/>
                <w:sz w:val="24"/>
                <w:szCs w:val="24"/>
                <w:lang w:val="en-US" w:eastAsia="zh-CN"/>
              </w:rPr>
            </w:pPr>
            <w:r>
              <w:rPr>
                <w:rFonts w:hint="eastAsia" w:ascii="宋体" w:hAnsi="宋体" w:eastAsia="宋体" w:cs="宋体"/>
                <w:color w:val="auto"/>
                <w:sz w:val="24"/>
                <w:szCs w:val="24"/>
                <w:lang w:val="en-US" w:eastAsia="zh-CN"/>
              </w:rPr>
              <w:t>验收合格之日起1年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keepNext w:val="0"/>
              <w:keepLines w:val="0"/>
              <w:pageBreakBefore w:val="0"/>
              <w:widowControl w:val="0"/>
              <w:numPr>
                <w:ilvl w:val="0"/>
                <w:numId w:val="0"/>
              </w:numPr>
              <w:kinsoku/>
              <w:wordWrap/>
              <w:overflowPunct/>
              <w:topLinePunct w:val="0"/>
              <w:autoSpaceDE/>
              <w:autoSpaceDN/>
              <w:bidi w:val="0"/>
              <w:adjustRightInd/>
              <w:spacing w:before="120" w:beforeLines="50" w:line="360" w:lineRule="auto"/>
              <w:ind w:leftChars="0"/>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11</w:t>
            </w:r>
          </w:p>
        </w:tc>
        <w:tc>
          <w:tcPr>
            <w:tcW w:w="2003" w:type="dxa"/>
            <w:vAlign w:val="center"/>
          </w:tcPr>
          <w:p>
            <w:pPr>
              <w:keepNext w:val="0"/>
              <w:keepLines w:val="0"/>
              <w:pageBreakBefore w:val="0"/>
              <w:widowControl w:val="0"/>
              <w:tabs>
                <w:tab w:val="left" w:pos="8640"/>
              </w:tabs>
              <w:kinsoku/>
              <w:wordWrap/>
              <w:overflowPunct/>
              <w:topLinePunct w:val="0"/>
              <w:autoSpaceDE/>
              <w:autoSpaceDN/>
              <w:bidi w:val="0"/>
              <w:adjustRightInd/>
              <w:spacing w:before="120" w:beforeLines="50" w:line="360" w:lineRule="auto"/>
              <w:ind w:left="-2" w:leftChars="-1"/>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响应文件的组成</w:t>
            </w:r>
          </w:p>
        </w:tc>
        <w:tc>
          <w:tcPr>
            <w:tcW w:w="7065" w:type="dxa"/>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供应商应按本磋商文件规定的格式，填写并提供相关文件或资料，本磋商文件第三部分要求的文件和资料也须一并提供。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keepNext w:val="0"/>
              <w:keepLines w:val="0"/>
              <w:pageBreakBefore w:val="0"/>
              <w:widowControl w:val="0"/>
              <w:numPr>
                <w:ilvl w:val="0"/>
                <w:numId w:val="0"/>
              </w:numPr>
              <w:kinsoku/>
              <w:wordWrap/>
              <w:overflowPunct/>
              <w:topLinePunct w:val="0"/>
              <w:autoSpaceDE/>
              <w:autoSpaceDN/>
              <w:bidi w:val="0"/>
              <w:adjustRightInd/>
              <w:spacing w:before="120" w:beforeLines="50" w:line="360" w:lineRule="auto"/>
              <w:ind w:leftChars="0"/>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12</w:t>
            </w:r>
          </w:p>
        </w:tc>
        <w:tc>
          <w:tcPr>
            <w:tcW w:w="2003" w:type="dxa"/>
            <w:vAlign w:val="center"/>
          </w:tcPr>
          <w:p>
            <w:pPr>
              <w:keepNext w:val="0"/>
              <w:keepLines w:val="0"/>
              <w:pageBreakBefore w:val="0"/>
              <w:widowControl w:val="0"/>
              <w:tabs>
                <w:tab w:val="left" w:pos="8640"/>
              </w:tabs>
              <w:kinsoku/>
              <w:wordWrap/>
              <w:overflowPunct/>
              <w:topLinePunct w:val="0"/>
              <w:autoSpaceDE/>
              <w:autoSpaceDN/>
              <w:bidi w:val="0"/>
              <w:adjustRightInd/>
              <w:spacing w:before="120" w:beforeLines="50" w:line="360" w:lineRule="auto"/>
              <w:ind w:left="-2" w:leftChars="-1"/>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响应文件封面要求</w:t>
            </w:r>
          </w:p>
        </w:tc>
        <w:tc>
          <w:tcPr>
            <w:tcW w:w="7065" w:type="dxa"/>
            <w:vAlign w:val="center"/>
          </w:tcPr>
          <w:p>
            <w:pPr>
              <w:keepNext w:val="0"/>
              <w:keepLines w:val="0"/>
              <w:pageBreakBefore w:val="0"/>
              <w:widowControl w:val="0"/>
              <w:tabs>
                <w:tab w:val="left" w:pos="8640"/>
              </w:tabs>
              <w:kinsoku/>
              <w:wordWrap/>
              <w:overflowPunct/>
              <w:topLinePunct w:val="0"/>
              <w:autoSpaceDE/>
              <w:autoSpaceDN/>
              <w:bidi w:val="0"/>
              <w:adjustRightInd/>
              <w:spacing w:line="360" w:lineRule="auto"/>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列明项目名称、本磋商文件编号、供应商名称</w:t>
            </w:r>
            <w:r>
              <w:rPr>
                <w:rFonts w:hint="eastAsia" w:ascii="宋体" w:hAnsi="宋体" w:cs="宋体"/>
                <w:color w:val="000000"/>
                <w:sz w:val="24"/>
                <w:szCs w:val="24"/>
                <w:lang w:val="en-US" w:eastAsia="zh-CN"/>
              </w:rPr>
              <w:t>详见响应文件格式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keepNext w:val="0"/>
              <w:keepLines w:val="0"/>
              <w:pageBreakBefore w:val="0"/>
              <w:widowControl w:val="0"/>
              <w:numPr>
                <w:ilvl w:val="0"/>
                <w:numId w:val="0"/>
              </w:numPr>
              <w:kinsoku/>
              <w:wordWrap/>
              <w:overflowPunct/>
              <w:topLinePunct w:val="0"/>
              <w:autoSpaceDE/>
              <w:autoSpaceDN/>
              <w:bidi w:val="0"/>
              <w:adjustRightInd/>
              <w:spacing w:before="120" w:beforeLines="50" w:line="360" w:lineRule="auto"/>
              <w:ind w:leftChars="0"/>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13</w:t>
            </w:r>
          </w:p>
        </w:tc>
        <w:tc>
          <w:tcPr>
            <w:tcW w:w="2003" w:type="dxa"/>
            <w:vAlign w:val="center"/>
          </w:tcPr>
          <w:p>
            <w:pPr>
              <w:keepNext w:val="0"/>
              <w:keepLines w:val="0"/>
              <w:pageBreakBefore w:val="0"/>
              <w:widowControl w:val="0"/>
              <w:kinsoku/>
              <w:wordWrap/>
              <w:overflowPunct/>
              <w:topLinePunct w:val="0"/>
              <w:autoSpaceDE/>
              <w:autoSpaceDN/>
              <w:bidi w:val="0"/>
              <w:adjustRightInd/>
              <w:spacing w:before="120" w:beforeLines="5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响应文件装订和密封要求</w:t>
            </w:r>
          </w:p>
        </w:tc>
        <w:tc>
          <w:tcPr>
            <w:tcW w:w="7065" w:type="dxa"/>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default" w:ascii="宋体" w:hAnsi="宋体" w:cs="宋体" w:eastAsiaTheme="minorEastAsia"/>
                <w:color w:val="auto"/>
                <w:sz w:val="24"/>
                <w:szCs w:val="24"/>
                <w:lang w:val="en-US" w:eastAsia="zh-CN"/>
              </w:rPr>
            </w:pPr>
            <w:r>
              <w:rPr>
                <w:rFonts w:hint="eastAsia" w:ascii="宋体" w:hAnsi="宋体" w:eastAsia="宋体" w:cs="宋体"/>
                <w:color w:val="auto"/>
                <w:sz w:val="24"/>
                <w:szCs w:val="24"/>
              </w:rPr>
              <w:t>正本</w:t>
            </w:r>
            <w:r>
              <w:rPr>
                <w:rFonts w:hint="eastAsia" w:ascii="宋体" w:hAnsi="宋体" w:cs="宋体"/>
                <w:color w:val="auto"/>
                <w:sz w:val="24"/>
                <w:szCs w:val="24"/>
                <w:lang w:eastAsia="zh-CN"/>
              </w:rPr>
              <w:t>、</w:t>
            </w:r>
            <w:r>
              <w:rPr>
                <w:rFonts w:hint="eastAsia" w:ascii="宋体" w:hAnsi="宋体" w:eastAsia="宋体" w:cs="宋体"/>
                <w:color w:val="auto"/>
                <w:sz w:val="24"/>
                <w:szCs w:val="24"/>
              </w:rPr>
              <w:t>副本</w:t>
            </w:r>
            <w:r>
              <w:rPr>
                <w:rFonts w:hint="eastAsia" w:ascii="宋体" w:hAnsi="宋体" w:cs="宋体"/>
                <w:color w:val="auto"/>
                <w:sz w:val="24"/>
                <w:szCs w:val="24"/>
                <w:lang w:val="en-US" w:eastAsia="zh-CN"/>
              </w:rPr>
              <w:t>和电子U盘</w:t>
            </w:r>
            <w:r>
              <w:rPr>
                <w:rFonts w:hint="eastAsia" w:ascii="宋体" w:hAnsi="宋体" w:eastAsia="宋体" w:cs="宋体"/>
                <w:color w:val="auto"/>
                <w:sz w:val="24"/>
                <w:szCs w:val="24"/>
              </w:rPr>
              <w:t>分别用非透明文件袋密封，在封签处加盖公章，并标明项目编号、项目名称、供应商名称及正本和副本字样。</w:t>
            </w:r>
            <w:r>
              <w:rPr>
                <w:rFonts w:hint="eastAsia" w:asciiTheme="minorEastAsia" w:hAnsiTheme="minorEastAsia" w:eastAsiaTheme="minorEastAsia" w:cstheme="minorEastAsia"/>
                <w:color w:val="auto"/>
                <w:sz w:val="24"/>
                <w:szCs w:val="24"/>
              </w:rPr>
              <w:t>正本一份，副本</w:t>
            </w:r>
            <w:r>
              <w:rPr>
                <w:rFonts w:hint="eastAsia" w:asciiTheme="minorEastAsia" w:hAnsi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rPr>
              <w:t>份</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电子U盘一份。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35" w:type="dxa"/>
            <w:vAlign w:val="center"/>
          </w:tcPr>
          <w:p>
            <w:pPr>
              <w:keepNext w:val="0"/>
              <w:keepLines w:val="0"/>
              <w:pageBreakBefore w:val="0"/>
              <w:widowControl w:val="0"/>
              <w:numPr>
                <w:ilvl w:val="0"/>
                <w:numId w:val="0"/>
              </w:numPr>
              <w:kinsoku/>
              <w:wordWrap/>
              <w:overflowPunct/>
              <w:topLinePunct w:val="0"/>
              <w:autoSpaceDE/>
              <w:autoSpaceDN/>
              <w:bidi w:val="0"/>
              <w:adjustRightInd/>
              <w:spacing w:before="120" w:beforeLines="50" w:line="360" w:lineRule="auto"/>
              <w:ind w:leftChars="0"/>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14</w:t>
            </w:r>
          </w:p>
        </w:tc>
        <w:tc>
          <w:tcPr>
            <w:tcW w:w="2003" w:type="dxa"/>
            <w:vAlign w:val="center"/>
          </w:tcPr>
          <w:p>
            <w:pPr>
              <w:keepNext w:val="0"/>
              <w:keepLines w:val="0"/>
              <w:pageBreakBefore w:val="0"/>
              <w:widowControl w:val="0"/>
              <w:kinsoku/>
              <w:wordWrap/>
              <w:overflowPunct/>
              <w:topLinePunct w:val="0"/>
              <w:autoSpaceDE/>
              <w:autoSpaceDN/>
              <w:bidi w:val="0"/>
              <w:adjustRightInd/>
              <w:spacing w:before="120" w:beforeLines="50"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竞争性磋商文件的澄清</w:t>
            </w:r>
          </w:p>
        </w:tc>
        <w:tc>
          <w:tcPr>
            <w:tcW w:w="7065" w:type="dxa"/>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任何要求对竞争性磋商文件进行澄清的供应商，均应以书面形式或传真通知采购人或采购代理机构，采购人如认为必要，将以书面形式予以答复。澄清或修改的内容可能影响响应文件编制的，采购人、采购代理机构可以视情况延长提交响应文件截止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keepNext w:val="0"/>
              <w:keepLines w:val="0"/>
              <w:pageBreakBefore w:val="0"/>
              <w:widowControl w:val="0"/>
              <w:numPr>
                <w:ilvl w:val="0"/>
                <w:numId w:val="0"/>
              </w:numPr>
              <w:kinsoku/>
              <w:wordWrap/>
              <w:overflowPunct/>
              <w:topLinePunct w:val="0"/>
              <w:autoSpaceDE/>
              <w:autoSpaceDN/>
              <w:bidi w:val="0"/>
              <w:adjustRightInd/>
              <w:spacing w:before="120" w:beforeLines="50" w:line="360" w:lineRule="auto"/>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15</w:t>
            </w:r>
          </w:p>
        </w:tc>
        <w:tc>
          <w:tcPr>
            <w:tcW w:w="2003" w:type="dxa"/>
            <w:vAlign w:val="center"/>
          </w:tcPr>
          <w:p>
            <w:pPr>
              <w:keepNext w:val="0"/>
              <w:keepLines w:val="0"/>
              <w:pageBreakBefore w:val="0"/>
              <w:widowControl w:val="0"/>
              <w:kinsoku/>
              <w:wordWrap/>
              <w:overflowPunct/>
              <w:topLinePunct w:val="0"/>
              <w:autoSpaceDE/>
              <w:autoSpaceDN/>
              <w:bidi w:val="0"/>
              <w:adjustRightInd/>
              <w:spacing w:before="120" w:beforeLines="50"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响应文件递交截止时间</w:t>
            </w:r>
          </w:p>
        </w:tc>
        <w:tc>
          <w:tcPr>
            <w:tcW w:w="7065" w:type="dxa"/>
            <w:vAlign w:val="center"/>
          </w:tcPr>
          <w:p>
            <w:pPr>
              <w:keepNext w:val="0"/>
              <w:keepLines w:val="0"/>
              <w:pageBreakBefore w:val="0"/>
              <w:widowControl w:val="0"/>
              <w:tabs>
                <w:tab w:val="left" w:pos="8640"/>
              </w:tabs>
              <w:kinsoku/>
              <w:wordWrap/>
              <w:overflowPunct/>
              <w:topLinePunct w:val="0"/>
              <w:autoSpaceDE/>
              <w:autoSpaceDN/>
              <w:bidi w:val="0"/>
              <w:adjustRightInd/>
              <w:spacing w:line="360" w:lineRule="auto"/>
              <w:ind w:left="-2" w:leftChars="-1"/>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2023年</w:t>
            </w:r>
            <w:r>
              <w:rPr>
                <w:rFonts w:hint="eastAsia" w:ascii="宋体" w:hAnsi="宋体" w:cs="宋体"/>
                <w:color w:val="000000"/>
                <w:sz w:val="24"/>
                <w:szCs w:val="24"/>
                <w:lang w:val="en-US" w:eastAsia="zh-CN"/>
              </w:rPr>
              <w:t xml:space="preserve"> 08 </w:t>
            </w:r>
            <w:r>
              <w:rPr>
                <w:rFonts w:hint="eastAsia" w:ascii="宋体" w:hAnsi="宋体" w:eastAsia="宋体" w:cs="宋体"/>
                <w:color w:val="000000"/>
                <w:sz w:val="24"/>
                <w:szCs w:val="24"/>
              </w:rPr>
              <w:t>月</w:t>
            </w:r>
            <w:r>
              <w:rPr>
                <w:rFonts w:hint="eastAsia" w:ascii="宋体" w:hAnsi="宋体" w:cs="宋体"/>
                <w:color w:val="000000"/>
                <w:sz w:val="24"/>
                <w:szCs w:val="24"/>
                <w:lang w:val="en-US" w:eastAsia="zh-CN"/>
              </w:rPr>
              <w:t xml:space="preserve"> 04 </w:t>
            </w:r>
            <w:r>
              <w:rPr>
                <w:rFonts w:hint="eastAsia" w:ascii="宋体" w:hAnsi="宋体" w:eastAsia="宋体" w:cs="宋体"/>
                <w:color w:val="000000"/>
                <w:sz w:val="24"/>
                <w:szCs w:val="24"/>
              </w:rPr>
              <w:t>日</w:t>
            </w:r>
            <w:r>
              <w:rPr>
                <w:rFonts w:hint="eastAsia" w:ascii="宋体" w:hAnsi="宋体" w:cs="宋体"/>
                <w:color w:val="000000"/>
                <w:sz w:val="24"/>
                <w:szCs w:val="24"/>
                <w:lang w:val="en-US" w:eastAsia="zh-CN"/>
              </w:rPr>
              <w:t xml:space="preserve"> 09 </w:t>
            </w:r>
            <w:r>
              <w:rPr>
                <w:rFonts w:hint="eastAsia" w:ascii="宋体" w:hAnsi="宋体" w:eastAsia="宋体" w:cs="宋体"/>
                <w:color w:val="000000"/>
                <w:sz w:val="24"/>
                <w:szCs w:val="24"/>
              </w:rPr>
              <w:t>时</w:t>
            </w:r>
            <w:r>
              <w:rPr>
                <w:rFonts w:hint="eastAsia" w:ascii="宋体" w:hAnsi="宋体" w:cs="宋体"/>
                <w:color w:val="000000"/>
                <w:sz w:val="24"/>
                <w:szCs w:val="24"/>
                <w:lang w:val="en-US" w:eastAsia="zh-CN"/>
              </w:rPr>
              <w:t xml:space="preserve">30 </w:t>
            </w:r>
            <w:r>
              <w:rPr>
                <w:rFonts w:hint="eastAsia" w:ascii="宋体" w:hAnsi="宋体" w:eastAsia="宋体" w:cs="宋体"/>
                <w:color w:val="000000"/>
                <w:sz w:val="24"/>
                <w:szCs w:val="24"/>
              </w:rPr>
              <w:t xml:space="preserve">分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keepNext w:val="0"/>
              <w:keepLines w:val="0"/>
              <w:pageBreakBefore w:val="0"/>
              <w:widowControl w:val="0"/>
              <w:numPr>
                <w:ilvl w:val="0"/>
                <w:numId w:val="0"/>
              </w:numPr>
              <w:kinsoku/>
              <w:wordWrap/>
              <w:overflowPunct/>
              <w:topLinePunct w:val="0"/>
              <w:autoSpaceDE/>
              <w:autoSpaceDN/>
              <w:bidi w:val="0"/>
              <w:adjustRightInd/>
              <w:spacing w:before="120" w:beforeLines="50" w:line="360" w:lineRule="auto"/>
              <w:ind w:leftChars="0"/>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16</w:t>
            </w:r>
          </w:p>
        </w:tc>
        <w:tc>
          <w:tcPr>
            <w:tcW w:w="2003" w:type="dxa"/>
            <w:vAlign w:val="center"/>
          </w:tcPr>
          <w:p>
            <w:pPr>
              <w:keepNext w:val="0"/>
              <w:keepLines w:val="0"/>
              <w:pageBreakBefore w:val="0"/>
              <w:widowControl w:val="0"/>
              <w:kinsoku/>
              <w:wordWrap/>
              <w:overflowPunct/>
              <w:topLinePunct w:val="0"/>
              <w:autoSpaceDE/>
              <w:autoSpaceDN/>
              <w:bidi w:val="0"/>
              <w:adjustRightInd/>
              <w:spacing w:before="120" w:beforeLines="50"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响应文件递交地点</w:t>
            </w:r>
          </w:p>
        </w:tc>
        <w:tc>
          <w:tcPr>
            <w:tcW w:w="7065" w:type="dxa"/>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kern w:val="0"/>
                <w:sz w:val="24"/>
                <w:szCs w:val="24"/>
                <w:lang w:val="en-US" w:eastAsia="zh-CN" w:bidi="ar"/>
              </w:rPr>
              <w:t>周口市龙都红星广场7号楼1506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keepNext w:val="0"/>
              <w:keepLines w:val="0"/>
              <w:pageBreakBefore w:val="0"/>
              <w:widowControl w:val="0"/>
              <w:numPr>
                <w:ilvl w:val="0"/>
                <w:numId w:val="0"/>
              </w:numPr>
              <w:kinsoku/>
              <w:wordWrap/>
              <w:overflowPunct/>
              <w:topLinePunct w:val="0"/>
              <w:autoSpaceDE/>
              <w:autoSpaceDN/>
              <w:bidi w:val="0"/>
              <w:adjustRightInd/>
              <w:spacing w:before="120" w:beforeLines="50" w:line="360" w:lineRule="auto"/>
              <w:ind w:leftChars="0"/>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17</w:t>
            </w:r>
          </w:p>
        </w:tc>
        <w:tc>
          <w:tcPr>
            <w:tcW w:w="2003" w:type="dxa"/>
            <w:vAlign w:val="center"/>
          </w:tcPr>
          <w:p>
            <w:pPr>
              <w:keepNext w:val="0"/>
              <w:keepLines w:val="0"/>
              <w:pageBreakBefore w:val="0"/>
              <w:widowControl w:val="0"/>
              <w:kinsoku/>
              <w:wordWrap/>
              <w:overflowPunct/>
              <w:topLinePunct w:val="0"/>
              <w:autoSpaceDE/>
              <w:autoSpaceDN/>
              <w:bidi w:val="0"/>
              <w:adjustRightInd/>
              <w:spacing w:before="120" w:beforeLines="50"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磋商时间</w:t>
            </w:r>
          </w:p>
        </w:tc>
        <w:tc>
          <w:tcPr>
            <w:tcW w:w="7065" w:type="dxa"/>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2023年</w:t>
            </w:r>
            <w:r>
              <w:rPr>
                <w:rFonts w:hint="eastAsia" w:ascii="宋体" w:hAnsi="宋体" w:cs="宋体"/>
                <w:color w:val="000000"/>
                <w:sz w:val="24"/>
                <w:szCs w:val="24"/>
                <w:lang w:val="en-US" w:eastAsia="zh-CN"/>
              </w:rPr>
              <w:t xml:space="preserve"> 08 </w:t>
            </w:r>
            <w:r>
              <w:rPr>
                <w:rFonts w:hint="eastAsia" w:ascii="宋体" w:hAnsi="宋体" w:eastAsia="宋体" w:cs="宋体"/>
                <w:color w:val="000000"/>
                <w:sz w:val="24"/>
                <w:szCs w:val="24"/>
              </w:rPr>
              <w:t>月</w:t>
            </w:r>
            <w:r>
              <w:rPr>
                <w:rFonts w:hint="eastAsia" w:ascii="宋体" w:hAnsi="宋体" w:cs="宋体"/>
                <w:color w:val="000000"/>
                <w:sz w:val="24"/>
                <w:szCs w:val="24"/>
                <w:lang w:val="en-US" w:eastAsia="zh-CN"/>
              </w:rPr>
              <w:t xml:space="preserve"> 04 </w:t>
            </w:r>
            <w:r>
              <w:rPr>
                <w:rFonts w:hint="eastAsia" w:ascii="宋体" w:hAnsi="宋体" w:eastAsia="宋体" w:cs="宋体"/>
                <w:color w:val="000000"/>
                <w:sz w:val="24"/>
                <w:szCs w:val="24"/>
              </w:rPr>
              <w:t>日</w:t>
            </w:r>
            <w:r>
              <w:rPr>
                <w:rFonts w:hint="eastAsia" w:ascii="宋体" w:hAnsi="宋体" w:cs="宋体"/>
                <w:color w:val="000000"/>
                <w:sz w:val="24"/>
                <w:szCs w:val="24"/>
                <w:lang w:val="en-US" w:eastAsia="zh-CN"/>
              </w:rPr>
              <w:t xml:space="preserve">09 </w:t>
            </w:r>
            <w:r>
              <w:rPr>
                <w:rFonts w:hint="eastAsia" w:ascii="宋体" w:hAnsi="宋体" w:eastAsia="宋体" w:cs="宋体"/>
                <w:color w:val="000000"/>
                <w:sz w:val="24"/>
                <w:szCs w:val="24"/>
              </w:rPr>
              <w:t>时</w:t>
            </w:r>
            <w:r>
              <w:rPr>
                <w:rFonts w:hint="eastAsia" w:ascii="宋体" w:hAnsi="宋体" w:cs="宋体"/>
                <w:color w:val="000000"/>
                <w:sz w:val="24"/>
                <w:szCs w:val="24"/>
                <w:lang w:val="en-US" w:eastAsia="zh-CN"/>
              </w:rPr>
              <w:t xml:space="preserve"> 30 </w:t>
            </w:r>
            <w:r>
              <w:rPr>
                <w:rFonts w:hint="eastAsia" w:ascii="宋体" w:hAnsi="宋体" w:eastAsia="宋体" w:cs="宋体"/>
                <w:color w:val="000000"/>
                <w:sz w:val="24"/>
                <w:szCs w:val="24"/>
              </w:rPr>
              <w:t xml:space="preserve">分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keepNext w:val="0"/>
              <w:keepLines w:val="0"/>
              <w:pageBreakBefore w:val="0"/>
              <w:widowControl w:val="0"/>
              <w:numPr>
                <w:ilvl w:val="0"/>
                <w:numId w:val="0"/>
              </w:numPr>
              <w:kinsoku/>
              <w:wordWrap/>
              <w:overflowPunct/>
              <w:topLinePunct w:val="0"/>
              <w:autoSpaceDE/>
              <w:autoSpaceDN/>
              <w:bidi w:val="0"/>
              <w:adjustRightInd/>
              <w:spacing w:before="120" w:beforeLines="50" w:line="360" w:lineRule="auto"/>
              <w:ind w:leftChars="0"/>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18</w:t>
            </w:r>
          </w:p>
        </w:tc>
        <w:tc>
          <w:tcPr>
            <w:tcW w:w="2003" w:type="dxa"/>
            <w:vAlign w:val="center"/>
          </w:tcPr>
          <w:p>
            <w:pPr>
              <w:keepNext w:val="0"/>
              <w:keepLines w:val="0"/>
              <w:pageBreakBefore w:val="0"/>
              <w:widowControl w:val="0"/>
              <w:kinsoku/>
              <w:wordWrap/>
              <w:overflowPunct/>
              <w:topLinePunct w:val="0"/>
              <w:autoSpaceDE/>
              <w:autoSpaceDN/>
              <w:bidi w:val="0"/>
              <w:adjustRightInd/>
              <w:spacing w:before="120" w:beforeLines="50"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磋商程序和内容</w:t>
            </w:r>
          </w:p>
        </w:tc>
        <w:tc>
          <w:tcPr>
            <w:tcW w:w="7065" w:type="dxa"/>
            <w:vAlign w:val="center"/>
          </w:tcPr>
          <w:p>
            <w:pPr>
              <w:keepNext w:val="0"/>
              <w:keepLines w:val="0"/>
              <w:pageBreakBefore w:val="0"/>
              <w:widowControl w:val="0"/>
              <w:tabs>
                <w:tab w:val="left" w:pos="8640"/>
              </w:tabs>
              <w:kinsoku/>
              <w:wordWrap/>
              <w:overflowPunct/>
              <w:topLinePunct w:val="0"/>
              <w:autoSpaceDE/>
              <w:autoSpaceDN/>
              <w:bidi w:val="0"/>
              <w:adjustRightInd/>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详见磋商文件第二章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keepNext w:val="0"/>
              <w:keepLines w:val="0"/>
              <w:pageBreakBefore w:val="0"/>
              <w:widowControl w:val="0"/>
              <w:numPr>
                <w:ilvl w:val="0"/>
                <w:numId w:val="0"/>
              </w:numPr>
              <w:kinsoku/>
              <w:wordWrap/>
              <w:overflowPunct/>
              <w:topLinePunct w:val="0"/>
              <w:autoSpaceDE/>
              <w:autoSpaceDN/>
              <w:bidi w:val="0"/>
              <w:adjustRightInd/>
              <w:spacing w:before="120" w:beforeLines="50" w:line="360" w:lineRule="auto"/>
              <w:ind w:leftChars="0"/>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19</w:t>
            </w:r>
          </w:p>
        </w:tc>
        <w:tc>
          <w:tcPr>
            <w:tcW w:w="2003" w:type="dxa"/>
            <w:vAlign w:val="center"/>
          </w:tcPr>
          <w:p>
            <w:pPr>
              <w:keepNext w:val="0"/>
              <w:keepLines w:val="0"/>
              <w:pageBreakBefore w:val="0"/>
              <w:widowControl w:val="0"/>
              <w:kinsoku/>
              <w:wordWrap/>
              <w:overflowPunct/>
              <w:topLinePunct w:val="0"/>
              <w:autoSpaceDE/>
              <w:autoSpaceDN/>
              <w:bidi w:val="0"/>
              <w:adjustRightInd/>
              <w:spacing w:before="120" w:beforeLines="50"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授予合同</w:t>
            </w:r>
          </w:p>
        </w:tc>
        <w:tc>
          <w:tcPr>
            <w:tcW w:w="7065" w:type="dxa"/>
            <w:vAlign w:val="center"/>
          </w:tcPr>
          <w:p>
            <w:pPr>
              <w:keepNext w:val="0"/>
              <w:keepLines w:val="0"/>
              <w:pageBreakBefore w:val="0"/>
              <w:widowControl w:val="0"/>
              <w:tabs>
                <w:tab w:val="left" w:pos="8640"/>
              </w:tabs>
              <w:kinsoku/>
              <w:wordWrap/>
              <w:overflowPunct/>
              <w:topLinePunct w:val="0"/>
              <w:autoSpaceDE/>
              <w:autoSpaceDN/>
              <w:bidi w:val="0"/>
              <w:adjustRightInd/>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采购人根据磋商小组的推荐意见，确定成交供应商。采购代理机构向成交供应商发出成交通知书。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keepNext w:val="0"/>
              <w:keepLines w:val="0"/>
              <w:pageBreakBefore w:val="0"/>
              <w:widowControl w:val="0"/>
              <w:numPr>
                <w:ilvl w:val="0"/>
                <w:numId w:val="0"/>
              </w:numPr>
              <w:kinsoku/>
              <w:wordWrap/>
              <w:overflowPunct/>
              <w:topLinePunct w:val="0"/>
              <w:autoSpaceDE/>
              <w:autoSpaceDN/>
              <w:bidi w:val="0"/>
              <w:adjustRightInd/>
              <w:spacing w:before="120" w:beforeLines="50" w:line="360" w:lineRule="auto"/>
              <w:ind w:leftChars="0"/>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20</w:t>
            </w:r>
          </w:p>
        </w:tc>
        <w:tc>
          <w:tcPr>
            <w:tcW w:w="2003" w:type="dxa"/>
            <w:vAlign w:val="center"/>
          </w:tcPr>
          <w:p>
            <w:pPr>
              <w:keepNext w:val="0"/>
              <w:keepLines w:val="0"/>
              <w:pageBreakBefore w:val="0"/>
              <w:widowControl w:val="0"/>
              <w:kinsoku/>
              <w:wordWrap/>
              <w:overflowPunct/>
              <w:topLinePunct w:val="0"/>
              <w:autoSpaceDE/>
              <w:autoSpaceDN/>
              <w:bidi w:val="0"/>
              <w:adjustRightInd/>
              <w:spacing w:before="120" w:beforeLines="50" w:line="360" w:lineRule="auto"/>
              <w:ind w:firstLine="14" w:firstLineChars="6"/>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签订合同</w:t>
            </w:r>
          </w:p>
        </w:tc>
        <w:tc>
          <w:tcPr>
            <w:tcW w:w="7065" w:type="dxa"/>
            <w:vAlign w:val="center"/>
          </w:tcPr>
          <w:p>
            <w:pPr>
              <w:keepNext w:val="0"/>
              <w:keepLines w:val="0"/>
              <w:pageBreakBefore w:val="0"/>
              <w:widowControl w:val="0"/>
              <w:tabs>
                <w:tab w:val="left" w:pos="8640"/>
              </w:tabs>
              <w:kinsoku/>
              <w:wordWrap/>
              <w:overflowPunct/>
              <w:topLinePunct w:val="0"/>
              <w:autoSpaceDE/>
              <w:autoSpaceDN/>
              <w:bidi w:val="0"/>
              <w:adjustRightInd/>
              <w:spacing w:line="360" w:lineRule="auto"/>
              <w:ind w:left="-2" w:leftChars="-1"/>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1）接到成交通知书</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天内，成交供应商应与采购人签订采购合同。</w:t>
            </w:r>
          </w:p>
          <w:p>
            <w:pPr>
              <w:keepNext w:val="0"/>
              <w:keepLines w:val="0"/>
              <w:pageBreakBefore w:val="0"/>
              <w:widowControl w:val="0"/>
              <w:tabs>
                <w:tab w:val="left" w:pos="8640"/>
              </w:tabs>
              <w:kinsoku/>
              <w:wordWrap/>
              <w:overflowPunct/>
              <w:topLinePunct w:val="0"/>
              <w:autoSpaceDE/>
              <w:autoSpaceDN/>
              <w:bidi w:val="0"/>
              <w:adjustRightInd/>
              <w:spacing w:line="360" w:lineRule="auto"/>
              <w:ind w:left="-2" w:leftChars="-1"/>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2）本磋商文件、响应文件及磋商、评审过程中有关澄清、承诺文件的内容，将作为签订合同的主要内容。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keepNext w:val="0"/>
              <w:keepLines w:val="0"/>
              <w:pageBreakBefore w:val="0"/>
              <w:widowControl w:val="0"/>
              <w:numPr>
                <w:ilvl w:val="0"/>
                <w:numId w:val="0"/>
              </w:numPr>
              <w:kinsoku/>
              <w:wordWrap/>
              <w:overflowPunct/>
              <w:topLinePunct w:val="0"/>
              <w:autoSpaceDE/>
              <w:autoSpaceDN/>
              <w:bidi w:val="0"/>
              <w:adjustRightInd/>
              <w:spacing w:before="120" w:beforeLines="50" w:line="360" w:lineRule="auto"/>
              <w:ind w:leftChars="0"/>
              <w:jc w:val="center"/>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21</w:t>
            </w:r>
          </w:p>
        </w:tc>
        <w:tc>
          <w:tcPr>
            <w:tcW w:w="2003" w:type="dxa"/>
            <w:vAlign w:val="center"/>
          </w:tcPr>
          <w:p>
            <w:pPr>
              <w:keepNext w:val="0"/>
              <w:keepLines w:val="0"/>
              <w:pageBreakBefore w:val="0"/>
              <w:widowControl w:val="0"/>
              <w:kinsoku/>
              <w:wordWrap/>
              <w:overflowPunct/>
              <w:topLinePunct w:val="0"/>
              <w:autoSpaceDE/>
              <w:autoSpaceDN/>
              <w:bidi w:val="0"/>
              <w:adjustRightInd/>
              <w:spacing w:before="120" w:beforeLines="50" w:line="360" w:lineRule="auto"/>
              <w:jc w:val="center"/>
              <w:textAlignment w:val="auto"/>
              <w:rPr>
                <w:rFonts w:hint="eastAsia" w:ascii="宋体" w:hAnsi="宋体" w:eastAsia="宋体" w:cs="宋体"/>
                <w:b w:val="0"/>
                <w:bCs/>
                <w:color w:val="C00000"/>
                <w:sz w:val="24"/>
                <w:szCs w:val="24"/>
              </w:rPr>
            </w:pPr>
            <w:r>
              <w:rPr>
                <w:rFonts w:hint="eastAsia" w:ascii="宋体" w:hAnsi="宋体" w:cs="宋体"/>
                <w:spacing w:val="-4"/>
                <w:sz w:val="24"/>
              </w:rPr>
              <w:t>补充的其他</w:t>
            </w:r>
            <w:r>
              <w:rPr>
                <w:rFonts w:hint="eastAsia" w:ascii="宋体" w:hAnsi="宋体" w:cs="宋体"/>
                <w:spacing w:val="-4"/>
                <w:sz w:val="24"/>
                <w:lang w:val="en-US" w:eastAsia="zh-CN"/>
              </w:rPr>
              <w:t>承诺</w:t>
            </w:r>
            <w:r>
              <w:rPr>
                <w:rFonts w:hint="eastAsia" w:ascii="宋体" w:hAnsi="宋体" w:cs="宋体"/>
                <w:spacing w:val="-4"/>
                <w:sz w:val="24"/>
              </w:rPr>
              <w:t>内容</w:t>
            </w:r>
          </w:p>
        </w:tc>
        <w:tc>
          <w:tcPr>
            <w:tcW w:w="7065" w:type="dxa"/>
            <w:vAlign w:val="center"/>
          </w:tcPr>
          <w:p>
            <w:pPr>
              <w:spacing w:line="360" w:lineRule="auto"/>
              <w:rPr>
                <w:sz w:val="24"/>
                <w:szCs w:val="24"/>
              </w:rPr>
            </w:pPr>
            <w:r>
              <w:rPr>
                <w:rFonts w:hint="eastAsia"/>
                <w:sz w:val="24"/>
                <w:szCs w:val="24"/>
                <w:lang w:val="en-US" w:eastAsia="zh-CN"/>
              </w:rPr>
              <w:t>1）</w:t>
            </w:r>
            <w:r>
              <w:rPr>
                <w:rFonts w:hint="eastAsia"/>
                <w:sz w:val="24"/>
                <w:szCs w:val="24"/>
              </w:rPr>
              <w:t>潜在供应商所提供的所有资料必须做出书面承诺，无造假、隐瞒的承诺书附响应文件中。依据响应文件中的承诺书，发现隐瞒、虚假文件，做无效投标处理，并上报本级财政监督部门处理。</w:t>
            </w:r>
          </w:p>
          <w:p>
            <w:pPr>
              <w:keepNext w:val="0"/>
              <w:keepLines w:val="0"/>
              <w:pageBreakBefore w:val="0"/>
              <w:widowControl w:val="0"/>
              <w:tabs>
                <w:tab w:val="left" w:pos="8640"/>
              </w:tabs>
              <w:kinsoku/>
              <w:wordWrap/>
              <w:overflowPunct/>
              <w:topLinePunct w:val="0"/>
              <w:autoSpaceDE/>
              <w:autoSpaceDN/>
              <w:bidi w:val="0"/>
              <w:adjustRightInd/>
              <w:spacing w:line="360" w:lineRule="auto"/>
              <w:ind w:left="-2" w:leftChars="-1"/>
              <w:jc w:val="left"/>
              <w:textAlignment w:val="auto"/>
              <w:rPr>
                <w:rFonts w:hint="eastAsia"/>
                <w:sz w:val="24"/>
                <w:szCs w:val="24"/>
              </w:rPr>
            </w:pPr>
            <w:r>
              <w:rPr>
                <w:rFonts w:hint="eastAsia"/>
                <w:sz w:val="24"/>
                <w:szCs w:val="24"/>
              </w:rPr>
              <w:t>以上承诺书作为响应文件的一部分。</w:t>
            </w:r>
          </w:p>
          <w:p>
            <w:pPr>
              <w:tabs>
                <w:tab w:val="left" w:pos="8640"/>
              </w:tabs>
              <w:spacing w:line="360" w:lineRule="auto"/>
              <w:jc w:val="left"/>
              <w:rPr>
                <w:rFonts w:ascii="宋体" w:hAnsi="宋体" w:cs="仿宋_GB2312"/>
                <w:kern w:val="0"/>
                <w:sz w:val="24"/>
                <w:szCs w:val="24"/>
              </w:rPr>
            </w:pPr>
            <w:r>
              <w:rPr>
                <w:rFonts w:hint="eastAsia" w:ascii="宋体"/>
                <w:b w:val="0"/>
                <w:bCs/>
                <w:sz w:val="24"/>
                <w:szCs w:val="24"/>
                <w:lang w:val="en-US" w:eastAsia="zh-CN"/>
              </w:rPr>
              <w:t>2）</w:t>
            </w:r>
            <w:r>
              <w:rPr>
                <w:rFonts w:hint="eastAsia" w:ascii="宋体" w:hAnsi="宋体" w:cs="仿宋_GB2312"/>
                <w:kern w:val="0"/>
                <w:sz w:val="24"/>
                <w:szCs w:val="24"/>
              </w:rPr>
              <w:t>在确定中标单位后，要求中标</w:t>
            </w:r>
            <w:r>
              <w:rPr>
                <w:rFonts w:hint="eastAsia" w:ascii="宋体" w:hAnsi="宋体" w:cs="仿宋_GB2312"/>
                <w:kern w:val="0"/>
                <w:sz w:val="24"/>
                <w:szCs w:val="24"/>
                <w:lang w:val="en-US" w:eastAsia="zh-CN"/>
              </w:rPr>
              <w:t>供应商</w:t>
            </w:r>
            <w:r>
              <w:rPr>
                <w:rFonts w:hint="eastAsia" w:ascii="宋体" w:hAnsi="宋体" w:cs="仿宋_GB2312"/>
                <w:kern w:val="0"/>
                <w:sz w:val="24"/>
                <w:szCs w:val="24"/>
              </w:rPr>
              <w:t>在与</w:t>
            </w:r>
            <w:r>
              <w:rPr>
                <w:rFonts w:hint="eastAsia" w:ascii="宋体" w:hAnsi="宋体" w:cs="仿宋_GB2312"/>
                <w:kern w:val="0"/>
                <w:sz w:val="24"/>
                <w:szCs w:val="24"/>
                <w:lang w:val="en-US" w:eastAsia="zh-CN"/>
              </w:rPr>
              <w:t>采购</w:t>
            </w:r>
            <w:r>
              <w:rPr>
                <w:rFonts w:hint="eastAsia" w:ascii="宋体" w:hAnsi="宋体" w:cs="仿宋_GB2312"/>
                <w:kern w:val="0"/>
                <w:sz w:val="24"/>
                <w:szCs w:val="24"/>
              </w:rPr>
              <w:t>人签订合同的同时，</w:t>
            </w:r>
            <w:r>
              <w:rPr>
                <w:rFonts w:hint="eastAsia" w:ascii="宋体" w:hAnsi="宋体" w:cs="仿宋_GB2312"/>
                <w:kern w:val="0"/>
                <w:sz w:val="24"/>
                <w:szCs w:val="24"/>
                <w:lang w:val="en-US" w:eastAsia="zh-CN"/>
              </w:rPr>
              <w:t>需要提交响应文件中的</w:t>
            </w:r>
            <w:r>
              <w:rPr>
                <w:rFonts w:hint="eastAsia" w:ascii="宋体" w:hAnsi="宋体" w:cs="仿宋_GB2312"/>
                <w:kern w:val="0"/>
                <w:sz w:val="24"/>
                <w:szCs w:val="24"/>
              </w:rPr>
              <w:t>廉政责任书、</w:t>
            </w:r>
            <w:r>
              <w:rPr>
                <w:rFonts w:hint="eastAsia" w:ascii="宋体" w:hAnsi="宋体" w:cs="仿宋_GB2312"/>
                <w:kern w:val="0"/>
                <w:sz w:val="24"/>
                <w:szCs w:val="24"/>
                <w:lang w:val="en-US" w:eastAsia="zh-CN"/>
              </w:rPr>
              <w:t>交货期</w:t>
            </w:r>
            <w:r>
              <w:rPr>
                <w:rFonts w:hint="eastAsia" w:ascii="宋体" w:hAnsi="宋体" w:cs="仿宋_GB2312"/>
                <w:kern w:val="0"/>
                <w:sz w:val="24"/>
                <w:szCs w:val="24"/>
              </w:rPr>
              <w:t>承诺书、质量承诺书</w:t>
            </w:r>
            <w:r>
              <w:rPr>
                <w:rFonts w:hint="eastAsia" w:ascii="宋体" w:hAnsi="宋体" w:cs="仿宋_GB2312"/>
                <w:kern w:val="0"/>
                <w:sz w:val="24"/>
                <w:szCs w:val="24"/>
                <w:lang w:val="en-US" w:eastAsia="zh-CN"/>
              </w:rPr>
              <w:t>原件</w:t>
            </w:r>
            <w:r>
              <w:rPr>
                <w:rFonts w:hint="eastAsia" w:ascii="宋体" w:hAnsi="宋体" w:cs="仿宋_GB2312"/>
                <w:kern w:val="0"/>
                <w:sz w:val="24"/>
                <w:szCs w:val="24"/>
              </w:rPr>
              <w:t>。承诺书需与磋商响应文件一致。</w:t>
            </w:r>
          </w:p>
          <w:p>
            <w:pPr>
              <w:pStyle w:val="6"/>
              <w:spacing w:line="360" w:lineRule="auto"/>
              <w:jc w:val="both"/>
              <w:rPr>
                <w:rFonts w:hint="eastAsia" w:eastAsia="宋体"/>
                <w:lang w:val="en-US" w:eastAsia="zh-CN"/>
              </w:rPr>
            </w:pPr>
            <w:r>
              <w:rPr>
                <w:rFonts w:hint="eastAsia" w:ascii="宋体"/>
                <w:b w:val="0"/>
                <w:bCs/>
                <w:sz w:val="24"/>
                <w:szCs w:val="24"/>
              </w:rPr>
              <w:t>以上承诺书作为响应文件的一部分。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keepNext w:val="0"/>
              <w:keepLines w:val="0"/>
              <w:pageBreakBefore w:val="0"/>
              <w:widowControl w:val="0"/>
              <w:numPr>
                <w:ilvl w:val="0"/>
                <w:numId w:val="0"/>
              </w:numPr>
              <w:kinsoku/>
              <w:wordWrap/>
              <w:overflowPunct/>
              <w:topLinePunct w:val="0"/>
              <w:autoSpaceDE/>
              <w:autoSpaceDN/>
              <w:bidi w:val="0"/>
              <w:adjustRightInd/>
              <w:spacing w:before="120" w:beforeLines="50" w:line="360" w:lineRule="auto"/>
              <w:ind w:leftChars="0"/>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22</w:t>
            </w:r>
          </w:p>
        </w:tc>
        <w:tc>
          <w:tcPr>
            <w:tcW w:w="2003" w:type="dxa"/>
            <w:vAlign w:val="center"/>
          </w:tcPr>
          <w:p>
            <w:pPr>
              <w:keepNext w:val="0"/>
              <w:keepLines w:val="0"/>
              <w:pageBreakBefore w:val="0"/>
              <w:widowControl w:val="0"/>
              <w:kinsoku/>
              <w:wordWrap/>
              <w:overflowPunct/>
              <w:topLinePunct w:val="0"/>
              <w:autoSpaceDE/>
              <w:autoSpaceDN/>
              <w:bidi w:val="0"/>
              <w:adjustRightInd/>
              <w:spacing w:before="120" w:beforeLines="50"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val="0"/>
                <w:bCs/>
                <w:color w:val="auto"/>
                <w:sz w:val="24"/>
                <w:szCs w:val="24"/>
              </w:rPr>
              <w:t>付款方式</w:t>
            </w:r>
          </w:p>
        </w:tc>
        <w:tc>
          <w:tcPr>
            <w:tcW w:w="7065" w:type="dxa"/>
            <w:vAlign w:val="center"/>
          </w:tcPr>
          <w:p>
            <w:pPr>
              <w:keepNext w:val="0"/>
              <w:keepLines w:val="0"/>
              <w:pageBreakBefore w:val="0"/>
              <w:widowControl w:val="0"/>
              <w:tabs>
                <w:tab w:val="left" w:pos="8640"/>
              </w:tabs>
              <w:kinsoku/>
              <w:wordWrap/>
              <w:overflowPunct/>
              <w:topLinePunct w:val="0"/>
              <w:autoSpaceDE/>
              <w:autoSpaceDN/>
              <w:bidi w:val="0"/>
              <w:adjustRightInd/>
              <w:spacing w:line="360" w:lineRule="auto"/>
              <w:ind w:left="-2" w:leftChars="-1"/>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完成教材入库、发放，教育部备案验收合格后</w:t>
            </w:r>
            <w:r>
              <w:rPr>
                <w:rFonts w:hint="eastAsia" w:ascii="宋体" w:hAnsi="宋体" w:cs="宋体"/>
                <w:color w:val="auto"/>
                <w:sz w:val="24"/>
                <w:szCs w:val="24"/>
                <w:highlight w:val="none"/>
                <w:lang w:val="en-US" w:eastAsia="zh-CN"/>
              </w:rPr>
              <w:t>结算</w:t>
            </w:r>
            <w:r>
              <w:rPr>
                <w:rFonts w:hint="eastAsia" w:ascii="宋体" w:hAnsi="宋体" w:eastAsia="宋体" w:cs="宋体"/>
                <w:color w:val="auto"/>
                <w:sz w:val="24"/>
                <w:szCs w:val="24"/>
                <w:highlight w:val="none"/>
              </w:rPr>
              <w:t>。秋季教材在当年12月底之前，春季教材在当年6月底之前。按折扣后的实际金额付款，一次结清。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keepNext w:val="0"/>
              <w:keepLines w:val="0"/>
              <w:pageBreakBefore w:val="0"/>
              <w:widowControl w:val="0"/>
              <w:numPr>
                <w:ilvl w:val="0"/>
                <w:numId w:val="0"/>
              </w:numPr>
              <w:kinsoku/>
              <w:wordWrap/>
              <w:overflowPunct/>
              <w:topLinePunct w:val="0"/>
              <w:autoSpaceDE/>
              <w:autoSpaceDN/>
              <w:bidi w:val="0"/>
              <w:adjustRightInd/>
              <w:spacing w:before="120" w:beforeLines="50" w:line="360" w:lineRule="auto"/>
              <w:ind w:leftChars="0"/>
              <w:jc w:val="center"/>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23</w:t>
            </w:r>
          </w:p>
        </w:tc>
        <w:tc>
          <w:tcPr>
            <w:tcW w:w="2003" w:type="dxa"/>
            <w:vAlign w:val="center"/>
          </w:tcPr>
          <w:p>
            <w:pPr>
              <w:keepNext w:val="0"/>
              <w:keepLines w:val="0"/>
              <w:pageBreakBefore w:val="0"/>
              <w:widowControl w:val="0"/>
              <w:kinsoku/>
              <w:wordWrap/>
              <w:overflowPunct/>
              <w:topLinePunct w:val="0"/>
              <w:autoSpaceDE/>
              <w:autoSpaceDN/>
              <w:bidi w:val="0"/>
              <w:adjustRightInd/>
              <w:spacing w:before="120" w:beforeLines="50" w:line="360" w:lineRule="auto"/>
              <w:jc w:val="center"/>
              <w:textAlignment w:val="auto"/>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合同履行期限</w:t>
            </w:r>
          </w:p>
        </w:tc>
        <w:tc>
          <w:tcPr>
            <w:tcW w:w="7065" w:type="dxa"/>
            <w:vAlign w:val="center"/>
          </w:tcPr>
          <w:p>
            <w:pPr>
              <w:keepNext w:val="0"/>
              <w:keepLines w:val="0"/>
              <w:pageBreakBefore w:val="0"/>
              <w:widowControl w:val="0"/>
              <w:tabs>
                <w:tab w:val="left" w:pos="8640"/>
              </w:tabs>
              <w:kinsoku/>
              <w:wordWrap/>
              <w:overflowPunct/>
              <w:topLinePunct w:val="0"/>
              <w:autoSpaceDE/>
              <w:autoSpaceDN/>
              <w:bidi w:val="0"/>
              <w:adjustRightInd/>
              <w:spacing w:line="360" w:lineRule="auto"/>
              <w:ind w:left="-2" w:leftChars="-1"/>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公告中合同履行期限15日历天是指一个学期的交货期，本项目供货期为三年。</w:t>
            </w:r>
          </w:p>
        </w:tc>
      </w:tr>
    </w:tbl>
    <w:p>
      <w:pPr>
        <w:spacing w:line="720" w:lineRule="auto"/>
        <w:jc w:val="center"/>
        <w:rPr>
          <w:rFonts w:ascii="宋体" w:hAnsi="宋体" w:cs="宋体"/>
          <w:b/>
          <w:color w:val="000000"/>
          <w:sz w:val="32"/>
          <w:szCs w:val="32"/>
        </w:rPr>
      </w:pPr>
      <w:r>
        <w:rPr>
          <w:rFonts w:hint="eastAsia" w:ascii="宋体" w:hAnsi="宋体" w:cs="宋体"/>
          <w:b/>
          <w:color w:val="000000"/>
          <w:sz w:val="32"/>
          <w:szCs w:val="32"/>
        </w:rPr>
        <w:t>一、总则</w:t>
      </w:r>
    </w:p>
    <w:p>
      <w:pPr>
        <w:spacing w:line="360" w:lineRule="auto"/>
        <w:ind w:firstLine="482"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b/>
          <w:color w:val="000000"/>
          <w:sz w:val="24"/>
          <w:szCs w:val="24"/>
        </w:rPr>
        <w:t>1．适用范围</w:t>
      </w:r>
    </w:p>
    <w:p>
      <w:pPr>
        <w:spacing w:line="360" w:lineRule="auto"/>
        <w:ind w:firstLine="480" w:firstLineChars="20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color w:val="000000"/>
          <w:sz w:val="24"/>
          <w:szCs w:val="24"/>
        </w:rPr>
        <w:t>1.1本竞争性磋商文件仅适用于本次竞争性磋商邀请函中所述</w:t>
      </w:r>
      <w:r>
        <w:rPr>
          <w:rFonts w:hint="eastAsia" w:asciiTheme="majorEastAsia" w:hAnsiTheme="majorEastAsia" w:eastAsiaTheme="majorEastAsia" w:cstheme="majorEastAsia"/>
          <w:bCs/>
          <w:color w:val="000000"/>
          <w:sz w:val="24"/>
          <w:szCs w:val="24"/>
        </w:rPr>
        <w:t>项目。</w:t>
      </w:r>
    </w:p>
    <w:p>
      <w:pPr>
        <w:spacing w:line="360" w:lineRule="auto"/>
        <w:ind w:firstLine="482" w:firstLineChars="200"/>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2．定义</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2.1“采购代理机构”：法正项目管理集团有限公司。</w:t>
      </w:r>
    </w:p>
    <w:p>
      <w:pPr>
        <w:tabs>
          <w:tab w:val="left" w:pos="0"/>
        </w:tabs>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2.2“采购人”：周口文理职业学院。</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2.3“供应商”系指按竞争性磋商文件规定取得竞争性磋商文件并参加竞争性磋商活动的法人、其他组织或者自然人。</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2.4“供应商代表”：系指代表供应商参加本次竞争性磋商活动的供应商的法定代表人或其委托代理人。</w:t>
      </w:r>
    </w:p>
    <w:p>
      <w:pPr>
        <w:spacing w:line="360" w:lineRule="auto"/>
        <w:ind w:firstLine="480" w:firstLineChars="200"/>
        <w:rPr>
          <w:rFonts w:hint="eastAsia" w:asciiTheme="majorEastAsia" w:hAnsiTheme="majorEastAsia" w:eastAsiaTheme="majorEastAsia" w:cstheme="majorEastAsia"/>
          <w:color w:val="000000"/>
          <w:sz w:val="24"/>
          <w:szCs w:val="24"/>
          <w:highlight w:val="yellow"/>
        </w:rPr>
      </w:pPr>
      <w:r>
        <w:rPr>
          <w:rFonts w:hint="eastAsia" w:asciiTheme="majorEastAsia" w:hAnsiTheme="majorEastAsia" w:eastAsiaTheme="majorEastAsia" w:cstheme="majorEastAsia"/>
          <w:color w:val="000000"/>
          <w:sz w:val="24"/>
          <w:szCs w:val="24"/>
        </w:rPr>
        <w:t>2.5</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货物</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：系指各种形态和种类的物品，包括原材料、燃料、设备、产品等，包括与之相关的备品备件、工具、手册及安装、调试、技术协助、校准、培训、验收、售后服务等。</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2.6“法定代表人”系指法人单位（企业）法人营业执照（或事业法人登记证书上）上注明的法定代表人；如为其他组织或个体经营者参加竞争性磋商会的，指营业执照上注明的负责人或经营者。 </w:t>
      </w:r>
    </w:p>
    <w:p>
      <w:pPr>
        <w:spacing w:line="360" w:lineRule="auto"/>
        <w:ind w:firstLine="480" w:firstLineChars="200"/>
        <w:rPr>
          <w:rFonts w:hint="default"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2.7 “委托代理人”系指法定代表人签署的委托人，系本企业员工。委托代理人需提供身份证、劳动合同、所在企业缴纳的社保证明。</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w:t>
      </w:r>
      <w:r>
        <w:rPr>
          <w:rFonts w:hint="eastAsia" w:asciiTheme="majorEastAsia" w:hAnsiTheme="majorEastAsia" w:eastAsiaTheme="majorEastAsia" w:cstheme="majorEastAsia"/>
          <w:color w:val="000000"/>
          <w:sz w:val="24"/>
          <w:szCs w:val="24"/>
          <w:lang w:val="en-US" w:eastAsia="zh-CN"/>
        </w:rPr>
        <w:t>8</w:t>
      </w:r>
      <w:r>
        <w:rPr>
          <w:rFonts w:hint="eastAsia" w:asciiTheme="majorEastAsia" w:hAnsiTheme="majorEastAsia" w:eastAsiaTheme="majorEastAsia" w:cstheme="majorEastAsia"/>
          <w:color w:val="000000"/>
          <w:sz w:val="24"/>
          <w:szCs w:val="24"/>
        </w:rPr>
        <w:t>“重大违法记录”系指供应商因违法经营受到刑事处罚或者责令停产停业、吊销许可证或者执照、较大数额罚款等行政处罚。</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w:t>
      </w:r>
      <w:r>
        <w:rPr>
          <w:rFonts w:hint="eastAsia" w:asciiTheme="majorEastAsia" w:hAnsiTheme="majorEastAsia" w:eastAsiaTheme="majorEastAsia" w:cstheme="majorEastAsia"/>
          <w:color w:val="000000"/>
          <w:sz w:val="24"/>
          <w:szCs w:val="24"/>
          <w:lang w:val="en-US" w:eastAsia="zh-CN"/>
        </w:rPr>
        <w:t>9</w:t>
      </w:r>
      <w:r>
        <w:rPr>
          <w:rFonts w:hint="eastAsia" w:asciiTheme="majorEastAsia" w:hAnsiTheme="majorEastAsia" w:eastAsiaTheme="majorEastAsia" w:cstheme="majorEastAsia"/>
          <w:color w:val="000000"/>
          <w:sz w:val="24"/>
          <w:szCs w:val="24"/>
        </w:rPr>
        <w:t>“不具备良好的商业信誉”是指：</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（1）有重大违法记录的（满三年的除外）；</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（2）被各级财政部门列入政府采购严重违法失信行为信息记录的（期限已满的除外）；</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（3）被各级政府采购监督管理部门禁止在一定期限内参加政府采购活动等处罚的（期限已满的除外）；</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（4）被各级法院列入失信名单的（已依法解除的除外）；</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（5）法律法规规定的其他情形。</w:t>
      </w:r>
    </w:p>
    <w:p>
      <w:pPr>
        <w:spacing w:line="360" w:lineRule="auto"/>
        <w:ind w:firstLine="482" w:firstLineChars="200"/>
        <w:rPr>
          <w:rFonts w:hint="eastAsia" w:asciiTheme="majorEastAsia" w:hAnsiTheme="majorEastAsia" w:eastAsiaTheme="majorEastAsia" w:cstheme="majorEastAsia"/>
          <w:b/>
          <w:color w:val="000000"/>
          <w:sz w:val="24"/>
          <w:szCs w:val="24"/>
          <w:lang w:eastAsia="zh-CN"/>
        </w:rPr>
      </w:pPr>
      <w:r>
        <w:rPr>
          <w:rFonts w:hint="eastAsia" w:asciiTheme="majorEastAsia" w:hAnsiTheme="majorEastAsia" w:eastAsiaTheme="majorEastAsia" w:cstheme="majorEastAsia"/>
          <w:b/>
          <w:color w:val="000000"/>
          <w:sz w:val="24"/>
          <w:szCs w:val="24"/>
        </w:rPr>
        <w:t>3.</w:t>
      </w:r>
      <w:r>
        <w:rPr>
          <w:rFonts w:hint="eastAsia" w:asciiTheme="majorEastAsia" w:hAnsiTheme="majorEastAsia" w:eastAsiaTheme="majorEastAsia" w:cstheme="majorEastAsia"/>
          <w:b/>
          <w:color w:val="000000"/>
          <w:sz w:val="24"/>
          <w:szCs w:val="24"/>
          <w:lang w:val="en-US" w:eastAsia="zh-CN"/>
        </w:rPr>
        <w:t>控制价</w:t>
      </w:r>
    </w:p>
    <w:p>
      <w:pPr>
        <w:autoSpaceDE w:val="0"/>
        <w:autoSpaceDN w:val="0"/>
        <w:adjustRightInd w:val="0"/>
        <w:spacing w:line="360" w:lineRule="auto"/>
        <w:ind w:firstLine="480" w:firstLineChars="200"/>
        <w:jc w:val="lef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color w:val="000000"/>
          <w:sz w:val="24"/>
          <w:szCs w:val="24"/>
        </w:rPr>
        <w:t>3.1本次</w:t>
      </w:r>
      <w:r>
        <w:rPr>
          <w:rFonts w:hint="eastAsia" w:asciiTheme="majorEastAsia" w:hAnsiTheme="majorEastAsia" w:eastAsiaTheme="majorEastAsia" w:cstheme="majorEastAsia"/>
          <w:color w:val="auto"/>
          <w:sz w:val="24"/>
          <w:szCs w:val="24"/>
        </w:rPr>
        <w:t>采购</w:t>
      </w:r>
      <w:r>
        <w:rPr>
          <w:rFonts w:hint="eastAsia" w:asciiTheme="majorEastAsia" w:hAnsiTheme="majorEastAsia" w:eastAsiaTheme="majorEastAsia" w:cstheme="majorEastAsia"/>
          <w:color w:val="auto"/>
          <w:sz w:val="24"/>
          <w:szCs w:val="24"/>
          <w:lang w:val="en-US" w:eastAsia="zh-CN"/>
        </w:rPr>
        <w:t>控制价</w:t>
      </w:r>
      <w:r>
        <w:rPr>
          <w:rFonts w:hint="eastAsia" w:asciiTheme="majorEastAsia" w:hAnsiTheme="majorEastAsia" w:eastAsiaTheme="majorEastAsia" w:cstheme="majorEastAsia"/>
          <w:color w:val="auto"/>
          <w:sz w:val="24"/>
          <w:szCs w:val="24"/>
        </w:rPr>
        <w:t>为：</w:t>
      </w:r>
      <w:r>
        <w:rPr>
          <w:rFonts w:hint="eastAsia" w:asciiTheme="minorEastAsia" w:hAnsiTheme="minorEastAsia" w:eastAsiaTheme="minorEastAsia" w:cstheme="minorEastAsia"/>
          <w:color w:val="auto"/>
          <w:kern w:val="0"/>
          <w:sz w:val="24"/>
          <w:szCs w:val="24"/>
          <w:shd w:val="clear" w:fill="FFFFFF"/>
        </w:rPr>
        <w:t>项目报价折扣上限为</w:t>
      </w:r>
      <w:r>
        <w:rPr>
          <w:rFonts w:hint="eastAsia" w:asciiTheme="minorEastAsia" w:hAnsiTheme="minorEastAsia" w:eastAsiaTheme="minorEastAsia" w:cstheme="minorEastAsia"/>
          <w:color w:val="auto"/>
          <w:kern w:val="0"/>
          <w:sz w:val="24"/>
          <w:szCs w:val="24"/>
          <w:shd w:val="clear" w:fill="FFFFFF"/>
          <w:lang w:val="en-US" w:eastAsia="zh-CN"/>
        </w:rPr>
        <w:t>86.00</w:t>
      </w:r>
      <w:r>
        <w:rPr>
          <w:rFonts w:hint="eastAsia" w:asciiTheme="minorEastAsia" w:hAnsiTheme="minorEastAsia" w:eastAsiaTheme="minorEastAsia" w:cstheme="minorEastAsia"/>
          <w:color w:val="auto"/>
          <w:kern w:val="0"/>
          <w:sz w:val="24"/>
          <w:szCs w:val="24"/>
          <w:shd w:val="clear" w:fill="FFFFFF"/>
        </w:rPr>
        <w:t>%</w:t>
      </w:r>
      <w:r>
        <w:rPr>
          <w:rFonts w:hint="eastAsia" w:asciiTheme="minorEastAsia" w:hAnsiTheme="minorEastAsia" w:eastAsiaTheme="minorEastAsia" w:cstheme="minorEastAsia"/>
          <w:color w:val="auto"/>
          <w:kern w:val="0"/>
          <w:sz w:val="24"/>
          <w:szCs w:val="24"/>
          <w:shd w:val="clear" w:fill="FFFFFF"/>
          <w:lang w:val="en-US" w:eastAsia="zh-CN"/>
        </w:rPr>
        <w:t>[</w:t>
      </w:r>
      <w:r>
        <w:rPr>
          <w:rFonts w:hint="eastAsia" w:asciiTheme="minorEastAsia" w:hAnsiTheme="minorEastAsia" w:eastAsiaTheme="minorEastAsia" w:cstheme="minorEastAsia"/>
          <w:color w:val="auto"/>
          <w:kern w:val="0"/>
          <w:sz w:val="24"/>
          <w:szCs w:val="24"/>
          <w:shd w:val="clear" w:fill="FFFFFF"/>
        </w:rPr>
        <w:t>折扣为（实洋/码洋）*100%</w:t>
      </w:r>
      <w:r>
        <w:rPr>
          <w:rFonts w:hint="eastAsia" w:asciiTheme="minorEastAsia" w:hAnsiTheme="minorEastAsia" w:eastAsiaTheme="minorEastAsia" w:cstheme="minorEastAsia"/>
          <w:color w:val="auto"/>
          <w:kern w:val="0"/>
          <w:sz w:val="24"/>
          <w:szCs w:val="24"/>
          <w:shd w:val="clear" w:fill="FFFFFF"/>
          <w:lang w:val="en-US" w:eastAsia="zh-CN"/>
        </w:rPr>
        <w:t>]</w:t>
      </w:r>
      <w:r>
        <w:rPr>
          <w:rFonts w:hint="eastAsia" w:asciiTheme="majorEastAsia" w:hAnsiTheme="majorEastAsia" w:eastAsiaTheme="majorEastAsia" w:cstheme="majorEastAsia"/>
          <w:sz w:val="24"/>
          <w:szCs w:val="24"/>
          <w:lang w:val="en-US" w:eastAsia="zh-CN"/>
        </w:rPr>
        <w:t xml:space="preserve"> ；报价高于</w:t>
      </w:r>
      <w:r>
        <w:rPr>
          <w:rFonts w:hint="eastAsia" w:asciiTheme="minorEastAsia" w:hAnsiTheme="minorEastAsia" w:eastAsiaTheme="minorEastAsia" w:cstheme="minorEastAsia"/>
          <w:color w:val="auto"/>
          <w:kern w:val="0"/>
          <w:sz w:val="24"/>
          <w:szCs w:val="24"/>
          <w:shd w:val="clear" w:fill="FFFFFF"/>
        </w:rPr>
        <w:t>折扣上限</w:t>
      </w:r>
      <w:r>
        <w:rPr>
          <w:rFonts w:hint="eastAsia" w:asciiTheme="majorEastAsia" w:hAnsiTheme="majorEastAsia" w:eastAsiaTheme="majorEastAsia" w:cstheme="majorEastAsia"/>
          <w:sz w:val="24"/>
          <w:szCs w:val="24"/>
          <w:lang w:val="en-US" w:eastAsia="zh-CN"/>
        </w:rPr>
        <w:t>价的视为无效报价</w:t>
      </w:r>
      <w:r>
        <w:rPr>
          <w:rFonts w:hint="eastAsia" w:asciiTheme="majorEastAsia" w:hAnsiTheme="majorEastAsia" w:eastAsiaTheme="majorEastAsia" w:cstheme="majorEastAsia"/>
          <w:bCs/>
          <w:sz w:val="24"/>
          <w:szCs w:val="24"/>
        </w:rPr>
        <w:t>。</w:t>
      </w:r>
    </w:p>
    <w:p>
      <w:pPr>
        <w:spacing w:line="360" w:lineRule="auto"/>
        <w:ind w:firstLine="482"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color w:val="000000"/>
          <w:sz w:val="24"/>
          <w:szCs w:val="24"/>
        </w:rPr>
        <w:t>4.合格的供应商</w:t>
      </w:r>
    </w:p>
    <w:p>
      <w:pPr>
        <w:spacing w:line="360" w:lineRule="auto"/>
        <w:ind w:firstLine="480" w:firstLineChars="200"/>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lang w:val="en-US"/>
        </w:rPr>
        <w:t>1满足《中华人民共和国政府采购法》第二十二条规定；</w:t>
      </w:r>
    </w:p>
    <w:p>
      <w:pPr>
        <w:spacing w:line="360" w:lineRule="auto"/>
        <w:ind w:firstLine="480" w:firstLineChars="200"/>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rPr>
        <w:t>（1）具有独立承担民事责任的能力（企业营业执照等证明文件）；</w:t>
      </w:r>
    </w:p>
    <w:p>
      <w:pPr>
        <w:spacing w:line="360" w:lineRule="auto"/>
        <w:ind w:firstLine="480" w:firstLineChars="200"/>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rPr>
        <w:t>（2）具有良好的商业信誉和健全的财务会计制度（提供经会计师事务所或审计机构审计</w:t>
      </w:r>
      <w:r>
        <w:rPr>
          <w:rFonts w:hint="eastAsia" w:asciiTheme="majorEastAsia" w:hAnsiTheme="majorEastAsia" w:eastAsiaTheme="majorEastAsia" w:cstheme="majorEastAsia"/>
          <w:color w:val="auto"/>
          <w:sz w:val="24"/>
          <w:szCs w:val="24"/>
          <w:lang w:val="en-US"/>
        </w:rPr>
        <w:t>的</w:t>
      </w:r>
      <w:r>
        <w:rPr>
          <w:rFonts w:hint="eastAsia" w:asciiTheme="majorEastAsia" w:hAnsiTheme="majorEastAsia" w:eastAsiaTheme="majorEastAsia" w:cstheme="majorEastAsia"/>
          <w:sz w:val="24"/>
          <w:szCs w:val="24"/>
          <w:lang w:val="en-US"/>
        </w:rPr>
        <w:t>202</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lang w:val="en-US"/>
        </w:rPr>
        <w:t>年财务</w:t>
      </w:r>
      <w:r>
        <w:rPr>
          <w:rFonts w:hint="eastAsia" w:asciiTheme="majorEastAsia" w:hAnsiTheme="majorEastAsia" w:eastAsiaTheme="majorEastAsia" w:cstheme="majorEastAsia"/>
          <w:sz w:val="24"/>
          <w:szCs w:val="24"/>
          <w:lang w:val="en-US" w:eastAsia="zh-CN"/>
        </w:rPr>
        <w:t>审</w:t>
      </w:r>
      <w:r>
        <w:rPr>
          <w:rFonts w:hint="eastAsia" w:asciiTheme="majorEastAsia" w:hAnsiTheme="majorEastAsia" w:eastAsiaTheme="majorEastAsia" w:cstheme="majorEastAsia"/>
          <w:sz w:val="24"/>
          <w:szCs w:val="24"/>
          <w:lang w:val="en-US"/>
        </w:rPr>
        <w:t>计报表</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val="en-US"/>
        </w:rPr>
        <w:t>若</w:t>
      </w:r>
      <w:r>
        <w:rPr>
          <w:rFonts w:hint="eastAsia" w:asciiTheme="majorEastAsia" w:hAnsiTheme="majorEastAsia" w:eastAsiaTheme="majorEastAsia" w:cstheme="majorEastAsia"/>
          <w:sz w:val="24"/>
          <w:szCs w:val="24"/>
          <w:lang w:val="en-US" w:eastAsia="zh-CN"/>
        </w:rPr>
        <w:t>供应商</w:t>
      </w:r>
      <w:r>
        <w:rPr>
          <w:rFonts w:hint="eastAsia" w:asciiTheme="majorEastAsia" w:hAnsiTheme="majorEastAsia" w:eastAsiaTheme="majorEastAsia" w:cstheme="majorEastAsia"/>
          <w:sz w:val="24"/>
          <w:szCs w:val="24"/>
          <w:lang w:val="en-US"/>
        </w:rPr>
        <w:t>为新成立公司，应提供其基本户开户银行出具的资信证明</w:t>
      </w:r>
      <w:r>
        <w:rPr>
          <w:rFonts w:hint="eastAsia" w:asciiTheme="majorEastAsia" w:hAnsiTheme="majorEastAsia" w:eastAsiaTheme="majorEastAsia" w:cstheme="majorEastAsia"/>
          <w:sz w:val="24"/>
          <w:szCs w:val="24"/>
          <w:lang w:val="en-US" w:eastAsia="zh-CN"/>
        </w:rPr>
        <w:t>和财务制度</w:t>
      </w:r>
      <w:r>
        <w:rPr>
          <w:rFonts w:hint="eastAsia" w:asciiTheme="majorEastAsia" w:hAnsiTheme="majorEastAsia" w:eastAsiaTheme="majorEastAsia" w:cstheme="majorEastAsia"/>
          <w:sz w:val="24"/>
          <w:szCs w:val="24"/>
          <w:lang w:val="en-US"/>
        </w:rPr>
        <w:t>。）；</w:t>
      </w:r>
    </w:p>
    <w:p>
      <w:pPr>
        <w:spacing w:line="360" w:lineRule="auto"/>
        <w:ind w:firstLine="480" w:firstLineChars="200"/>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rPr>
        <w:t>（3）具有履行合同所必需的设备和专业技术能力</w:t>
      </w:r>
      <w:r>
        <w:rPr>
          <w:rFonts w:hint="eastAsia" w:asciiTheme="majorEastAsia" w:hAnsiTheme="majorEastAsia" w:eastAsiaTheme="majorEastAsia" w:cstheme="majorEastAsia"/>
          <w:sz w:val="24"/>
          <w:szCs w:val="24"/>
          <w:lang w:val="en-US" w:eastAsia="zh-CN"/>
        </w:rPr>
        <w:t>（承诺）</w:t>
      </w:r>
      <w:r>
        <w:rPr>
          <w:rFonts w:hint="eastAsia" w:asciiTheme="majorEastAsia" w:hAnsiTheme="majorEastAsia" w:eastAsiaTheme="majorEastAsia" w:cstheme="majorEastAsia"/>
          <w:sz w:val="24"/>
          <w:szCs w:val="24"/>
          <w:lang w:val="en-US"/>
        </w:rPr>
        <w:t>；</w:t>
      </w:r>
    </w:p>
    <w:p>
      <w:pPr>
        <w:spacing w:line="360" w:lineRule="auto"/>
        <w:ind w:firstLine="480" w:firstLineChars="200"/>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rPr>
        <w:t>（4）有依法缴纳税收和社会保障资金的良好记录（202</w:t>
      </w:r>
      <w:r>
        <w:rPr>
          <w:rFonts w:hint="eastAsia" w:asciiTheme="majorEastAsia" w:hAnsiTheme="majorEastAsia" w:eastAsiaTheme="majorEastAsia" w:cstheme="majorEastAsia"/>
          <w:sz w:val="24"/>
          <w:szCs w:val="24"/>
          <w:lang w:val="en-US" w:eastAsia="zh-CN"/>
        </w:rPr>
        <w:t>3年1月以来任意</w:t>
      </w:r>
      <w:r>
        <w:rPr>
          <w:rFonts w:hint="eastAsia" w:asciiTheme="majorEastAsia" w:hAnsiTheme="majorEastAsia" w:eastAsiaTheme="majorEastAsia" w:cstheme="majorEastAsia"/>
          <w:sz w:val="24"/>
          <w:szCs w:val="24"/>
          <w:lang w:val="en-US"/>
        </w:rPr>
        <w:t>3个月完税证明和社保证明，依法免税或不需要缴纳社会保障资金的供应商应提供相应的证明文件）；</w:t>
      </w:r>
    </w:p>
    <w:p>
      <w:pPr>
        <w:spacing w:line="360" w:lineRule="auto"/>
        <w:ind w:firstLine="480" w:firstLineChars="200"/>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rPr>
        <w:t>（5）参加政府采购活动前三年内，在经营活动中没有重大违法记录（提供没有重大违法记录的书面声明函，格式自拟）</w:t>
      </w:r>
      <w:r>
        <w:rPr>
          <w:rFonts w:hint="eastAsia" w:asciiTheme="minorEastAsia" w:hAnsiTheme="minorEastAsia" w:eastAsiaTheme="minorEastAsia" w:cstheme="minorEastAsia"/>
          <w:b w:val="0"/>
          <w:bCs/>
          <w:color w:val="auto"/>
          <w:kern w:val="2"/>
          <w:sz w:val="24"/>
          <w:lang w:val="en-US"/>
        </w:rPr>
        <w:t>；</w:t>
      </w:r>
    </w:p>
    <w:p>
      <w:pPr>
        <w:spacing w:line="360" w:lineRule="auto"/>
        <w:ind w:firstLine="480" w:firstLineChars="200"/>
        <w:rPr>
          <w:rFonts w:hint="eastAsia" w:asciiTheme="minorEastAsia" w:hAnsiTheme="minorEastAsia" w:eastAsiaTheme="minorEastAsia" w:cstheme="minorEastAsia"/>
          <w:b w:val="0"/>
          <w:bCs/>
          <w:color w:val="auto"/>
          <w:kern w:val="2"/>
          <w:sz w:val="24"/>
          <w:lang w:val="en-US"/>
        </w:rPr>
      </w:pPr>
      <w:r>
        <w:rPr>
          <w:rFonts w:hint="eastAsia" w:asciiTheme="minorEastAsia" w:hAnsiTheme="minorEastAsia" w:eastAsiaTheme="minorEastAsia" w:cstheme="minorEastAsia"/>
          <w:b w:val="0"/>
          <w:bCs/>
          <w:sz w:val="24"/>
          <w:szCs w:val="24"/>
          <w:lang w:val="en-US" w:eastAsia="zh-CN"/>
        </w:rPr>
        <w:t>（6）</w:t>
      </w:r>
      <w:r>
        <w:rPr>
          <w:rFonts w:hint="eastAsia" w:asciiTheme="minorEastAsia" w:hAnsiTheme="minorEastAsia" w:eastAsiaTheme="minorEastAsia" w:cstheme="minorEastAsia"/>
          <w:b w:val="0"/>
          <w:bCs/>
          <w:color w:val="auto"/>
          <w:kern w:val="2"/>
          <w:sz w:val="24"/>
          <w:lang w:val="en-US"/>
        </w:rPr>
        <w:t>供应商自觉抵制政府采购领域商业贿赂行为承诺书；</w:t>
      </w:r>
    </w:p>
    <w:p>
      <w:pPr>
        <w:spacing w:line="360" w:lineRule="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b w:val="0"/>
          <w:bCs/>
          <w:color w:val="auto"/>
          <w:kern w:val="2"/>
          <w:sz w:val="24"/>
          <w:lang w:val="en-US" w:eastAsia="zh-CN"/>
        </w:rPr>
        <w:t xml:space="preserve">    （7）</w:t>
      </w:r>
      <w:r>
        <w:rPr>
          <w:rFonts w:hint="eastAsia" w:asciiTheme="minorEastAsia" w:hAnsiTheme="minorEastAsia" w:eastAsiaTheme="minorEastAsia" w:cstheme="minorEastAsia"/>
          <w:sz w:val="24"/>
        </w:rPr>
        <w:t>供应商需提供</w:t>
      </w:r>
      <w:r>
        <w:rPr>
          <w:rFonts w:hint="eastAsia" w:asciiTheme="minorEastAsia" w:hAnsiTheme="minorEastAsia" w:eastAsiaTheme="minorEastAsia" w:cstheme="minorEastAsia"/>
          <w:color w:val="auto"/>
          <w:sz w:val="24"/>
        </w:rPr>
        <w:t>售后服务体系与承诺。</w:t>
      </w:r>
    </w:p>
    <w:p>
      <w:pPr>
        <w:spacing w:line="360" w:lineRule="auto"/>
        <w:ind w:firstLine="480" w:firstLineChars="200"/>
        <w:rPr>
          <w:rFonts w:hint="eastAsia"/>
          <w:lang w:val="en-US"/>
        </w:rPr>
      </w:pPr>
      <w:r>
        <w:rPr>
          <w:rFonts w:hint="eastAsia" w:asciiTheme="majorEastAsia" w:hAnsiTheme="majorEastAsia" w:eastAsiaTheme="majorEastAsia" w:cstheme="majorEastAsia"/>
          <w:sz w:val="24"/>
          <w:szCs w:val="24"/>
          <w:lang w:val="en-US" w:eastAsia="zh-CN"/>
        </w:rPr>
        <w:t>4.2</w:t>
      </w:r>
      <w:r>
        <w:rPr>
          <w:rFonts w:hint="eastAsia" w:asciiTheme="majorEastAsia" w:hAnsiTheme="majorEastAsia" w:eastAsiaTheme="majorEastAsia" w:cstheme="majorEastAsia"/>
          <w:sz w:val="24"/>
          <w:szCs w:val="24"/>
          <w:lang w:val="en-US"/>
        </w:rPr>
        <w:t>供应商须具有有效的《出版物发行许可证》或《出版物经营许可证》。</w:t>
      </w:r>
    </w:p>
    <w:p>
      <w:pPr>
        <w:spacing w:line="360" w:lineRule="auto"/>
        <w:ind w:firstLine="480" w:firstLineChars="200"/>
        <w:rPr>
          <w:rFonts w:hint="eastAsia" w:asciiTheme="majorEastAsia" w:hAnsiTheme="majorEastAsia" w:eastAsiaTheme="majorEastAsia" w:cstheme="majorEastAsia"/>
          <w:color w:val="000000"/>
          <w:sz w:val="24"/>
          <w:szCs w:val="24"/>
          <w:lang w:val="en-US"/>
        </w:rPr>
      </w:pPr>
      <w:r>
        <w:rPr>
          <w:rFonts w:hint="eastAsia" w:asciiTheme="majorEastAsia" w:hAnsiTheme="majorEastAsia" w:eastAsiaTheme="majorEastAsia" w:cstheme="majorEastAsia"/>
          <w:color w:val="000000"/>
          <w:sz w:val="24"/>
          <w:szCs w:val="24"/>
          <w:lang w:val="en-US" w:eastAsia="zh-CN"/>
        </w:rPr>
        <w:t>4.3</w:t>
      </w:r>
      <w:r>
        <w:rPr>
          <w:rStyle w:val="75"/>
          <w:rFonts w:hint="eastAsia" w:ascii="宋体" w:hAnsi="宋体" w:eastAsia="宋体" w:cs="宋体"/>
          <w:b w:val="0"/>
          <w:bCs w:val="0"/>
          <w:i w:val="0"/>
          <w:iCs w:val="0"/>
          <w:color w:val="000000"/>
          <w:sz w:val="24"/>
          <w:szCs w:val="24"/>
          <w:lang w:val="en-US" w:eastAsia="zh-CN" w:bidi="ar"/>
        </w:rPr>
        <w:t>根据《关于在政府采购活动中查询及使用信用记录有关问题的通知》（财库[2016]125号）和豫财购【2016】15号的规定，对列入失信被执行人、重大税收违法失信主体、政府采购严重违法失信行为记录名单，拒绝其参与本次政府采购活动。供应商须通过“信用中国”网站www.creditchina.gov.cn)、“中国执行信息公开网”（zxgk.court.gov.cn）对“列入失信被执行人、重大税收违法失信主体、政府采购严重违法失信行为记录名单”企业和法定代表人的查询，通过“中国政府采购网”（www.ccgp.gov.cn）对“政府采购严重违法失信行为信息记录”企业信用记录查询（查询日期为公告发布之日起至投标截止之日止）。</w:t>
      </w:r>
      <w:r>
        <w:rPr>
          <w:rFonts w:hint="eastAsia"/>
          <w:color w:val="000000"/>
          <w:sz w:val="24"/>
          <w:highlight w:val="none"/>
        </w:rPr>
        <w:t xml:space="preserve">  </w:t>
      </w:r>
    </w:p>
    <w:p>
      <w:pPr>
        <w:spacing w:line="360" w:lineRule="auto"/>
        <w:ind w:firstLine="480" w:firstLineChars="200"/>
        <w:rPr>
          <w:rFonts w:hint="default" w:eastAsia="宋体"/>
          <w:b w:val="0"/>
          <w:bCs/>
          <w:lang w:val="en-US" w:eastAsia="zh-CN"/>
        </w:rPr>
      </w:pPr>
      <w:r>
        <w:rPr>
          <w:rFonts w:hint="eastAsia" w:ascii="宋体" w:hAnsi="宋体" w:cs="宋体"/>
          <w:color w:val="000000"/>
          <w:sz w:val="24"/>
          <w:szCs w:val="24"/>
          <w:lang w:val="en-US" w:eastAsia="zh-CN"/>
        </w:rPr>
        <w:t xml:space="preserve">4.4 </w:t>
      </w:r>
      <w:r>
        <w:rPr>
          <w:rFonts w:hint="eastAsia" w:hAnsi="宋体" w:eastAsia="宋体"/>
          <w:kern w:val="2"/>
          <w:sz w:val="24"/>
          <w:lang w:val="en-US"/>
        </w:rPr>
        <w:t>符合本竞争性磋商文件规定的供应商资格要求及</w:t>
      </w:r>
      <w:r>
        <w:rPr>
          <w:rFonts w:hint="eastAsia" w:hAnsi="宋体" w:eastAsia="宋体"/>
          <w:color w:val="000000"/>
          <w:sz w:val="24"/>
        </w:rPr>
        <w:t>项目要求的其他条件，并按照要求提供相关证明材料。</w:t>
      </w:r>
    </w:p>
    <w:p>
      <w:pPr>
        <w:spacing w:line="360" w:lineRule="auto"/>
        <w:ind w:firstLine="480" w:firstLineChars="200"/>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 xml:space="preserve">4.5 </w:t>
      </w:r>
      <w:r>
        <w:rPr>
          <w:rFonts w:hint="eastAsia" w:ascii="宋体" w:hAnsi="宋体" w:cs="宋体"/>
          <w:color w:val="000000"/>
          <w:sz w:val="24"/>
        </w:rPr>
        <w:t>凡通过磋商小组符合性审查的供应商均为合格供应商。未通过符合性审查的供应商将视为不响应本项目的竞</w:t>
      </w:r>
      <w:r>
        <w:rPr>
          <w:rFonts w:hint="eastAsia" w:ascii="宋体" w:hAnsi="宋体" w:cs="宋体"/>
          <w:sz w:val="24"/>
        </w:rPr>
        <w:t>争性磋商文件被否决。</w:t>
      </w:r>
    </w:p>
    <w:p>
      <w:pPr>
        <w:spacing w:line="360" w:lineRule="auto"/>
        <w:ind w:firstLine="480" w:firstLineChars="200"/>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4.</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en-US"/>
        </w:rPr>
        <w:t>本项目不接受联合体磋商。</w:t>
      </w:r>
    </w:p>
    <w:p>
      <w:pPr>
        <w:spacing w:line="360" w:lineRule="auto"/>
        <w:ind w:firstLine="482" w:firstLineChars="200"/>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 xml:space="preserve">5.竞争性磋商文件的约束力 </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5.l供应商一旦参加竞争性磋商会，即被认为接受了本竞争性磋商文件中的所有条款和规定。</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5.2供应商如认为本竞争性磋商文件含有倾向性或排斥潜在供应商的条款而使自己的权益受到损害的，请以书面形式向采购人提出，否则，将视为对本竞争性磋商文件要求无任何异议，并不得因此在竞争性磋商</w:t>
      </w:r>
      <w:r>
        <w:rPr>
          <w:rFonts w:hint="eastAsia" w:asciiTheme="majorEastAsia" w:hAnsiTheme="majorEastAsia" w:eastAsiaTheme="majorEastAsia" w:cstheme="majorEastAsia"/>
          <w:color w:val="000000"/>
          <w:sz w:val="24"/>
          <w:szCs w:val="24"/>
          <w:lang w:eastAsia="zh-CN"/>
        </w:rPr>
        <w:t>会议</w:t>
      </w:r>
      <w:r>
        <w:rPr>
          <w:rFonts w:hint="eastAsia" w:asciiTheme="majorEastAsia" w:hAnsiTheme="majorEastAsia" w:eastAsiaTheme="majorEastAsia" w:cstheme="majorEastAsia"/>
          <w:color w:val="000000"/>
          <w:sz w:val="24"/>
          <w:szCs w:val="24"/>
        </w:rPr>
        <w:t>开始后提出任何异议。</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5.3本磋商文件由采购人负责解释。</w:t>
      </w:r>
    </w:p>
    <w:p>
      <w:pPr>
        <w:spacing w:line="360" w:lineRule="auto"/>
        <w:jc w:val="center"/>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二、竞争性磋商文件</w:t>
      </w:r>
    </w:p>
    <w:p>
      <w:pPr>
        <w:tabs>
          <w:tab w:val="left" w:pos="632"/>
          <w:tab w:val="left" w:pos="790"/>
        </w:tabs>
        <w:spacing w:line="360" w:lineRule="auto"/>
        <w:ind w:firstLine="482" w:firstLineChars="200"/>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6．竞争性磋商文件的组成</w:t>
      </w:r>
    </w:p>
    <w:p>
      <w:pPr>
        <w:autoSpaceDE w:val="0"/>
        <w:autoSpaceDN w:val="0"/>
        <w:adjustRightInd w:val="0"/>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6.1竞争性磋商</w:t>
      </w:r>
      <w:r>
        <w:rPr>
          <w:rFonts w:hint="eastAsia" w:asciiTheme="majorEastAsia" w:hAnsiTheme="majorEastAsia" w:eastAsiaTheme="majorEastAsia" w:cstheme="majorEastAsia"/>
          <w:color w:val="000000"/>
          <w:sz w:val="24"/>
          <w:szCs w:val="24"/>
          <w:lang w:val="zh-CN"/>
        </w:rPr>
        <w:t>文件是用以阐明的采购需求、采购程序和合同格式等的规范性文件。竞争性磋商文件主要由以下部分组成：</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（1）竞争性磋商</w:t>
      </w:r>
      <w:r>
        <w:rPr>
          <w:rFonts w:hint="eastAsia" w:asciiTheme="majorEastAsia" w:hAnsiTheme="majorEastAsia" w:eastAsiaTheme="majorEastAsia" w:cstheme="majorEastAsia"/>
          <w:color w:val="000000"/>
          <w:sz w:val="24"/>
          <w:szCs w:val="24"/>
          <w:lang w:val="en-US" w:eastAsia="zh-CN"/>
        </w:rPr>
        <w:t>公告</w:t>
      </w:r>
      <w:r>
        <w:rPr>
          <w:rFonts w:hint="eastAsia" w:asciiTheme="majorEastAsia" w:hAnsiTheme="majorEastAsia" w:eastAsiaTheme="majorEastAsia" w:cstheme="majorEastAsia"/>
          <w:color w:val="000000"/>
          <w:sz w:val="24"/>
          <w:szCs w:val="24"/>
        </w:rPr>
        <w:t>；</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（2）供应商须知；</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（3）采购需求；</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（4）响应性文件内容及格式；</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（5）合同主要条款。</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6.3供应商被视为充分熟悉本采购项目所在地的与履行合同有关的各种情况，包括自然环境、气候条件、劳动力及公用设施等，本竞争性磋商文件不再对上述情况进行描述。</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6.4供应商必须详阅竞争性磋商文件的所有条款、文件及表格格式等。供应商若未按竞争性磋商文件的要求和规范编制、提交响应性文件，将有可能导致响应性文件被拒绝接受或被视为无效。</w:t>
      </w:r>
    </w:p>
    <w:p>
      <w:pPr>
        <w:widowControl/>
        <w:spacing w:line="360" w:lineRule="auto"/>
        <w:ind w:firstLine="482" w:firstLineChars="200"/>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7.竞争性磋商文件的澄清与修改</w:t>
      </w:r>
    </w:p>
    <w:p>
      <w:pPr>
        <w:autoSpaceDE w:val="0"/>
        <w:autoSpaceDN w:val="0"/>
        <w:adjustRightInd w:val="0"/>
        <w:spacing w:line="360" w:lineRule="auto"/>
        <w:ind w:firstLine="480" w:firstLineChars="200"/>
        <w:rPr>
          <w:rFonts w:hint="eastAsia" w:asciiTheme="majorEastAsia" w:hAnsiTheme="majorEastAsia" w:eastAsiaTheme="majorEastAsia" w:cstheme="majorEastAsia"/>
          <w:color w:val="000000"/>
          <w:sz w:val="24"/>
          <w:szCs w:val="24"/>
          <w:lang w:val="zh-CN"/>
        </w:rPr>
      </w:pPr>
      <w:r>
        <w:rPr>
          <w:rFonts w:hint="eastAsia" w:asciiTheme="majorEastAsia" w:hAnsiTheme="majorEastAsia" w:eastAsiaTheme="majorEastAsia" w:cstheme="majorEastAsia"/>
          <w:color w:val="000000"/>
          <w:sz w:val="24"/>
          <w:szCs w:val="24"/>
        </w:rPr>
        <w:t>7.1提交（接收）响应文件截止之日前，采购人可以对已发出的竞争性磋商文件进行必要的澄清或者修改，澄清或修改的内容作为竞争性磋商文件的组成部分。澄清或者修改的内容可能影响</w:t>
      </w:r>
      <w:r>
        <w:rPr>
          <w:rFonts w:hint="eastAsia" w:asciiTheme="majorEastAsia" w:hAnsiTheme="majorEastAsia" w:eastAsiaTheme="majorEastAsia" w:cstheme="majorEastAsia"/>
          <w:color w:val="000000"/>
          <w:sz w:val="24"/>
          <w:szCs w:val="24"/>
          <w:lang w:eastAsia="zh-CN"/>
        </w:rPr>
        <w:t>响应</w:t>
      </w:r>
      <w:r>
        <w:rPr>
          <w:rFonts w:hint="eastAsia" w:asciiTheme="majorEastAsia" w:hAnsiTheme="majorEastAsia" w:eastAsiaTheme="majorEastAsia" w:cstheme="majorEastAsia"/>
          <w:color w:val="000000"/>
          <w:sz w:val="24"/>
          <w:szCs w:val="24"/>
        </w:rPr>
        <w:t>文件编制的，采购人将在提交响应文件截止时间前，在政府采购相关网站以变更公告的方式通知所有获取竞争性磋商文件的供应商，不足3日的，采购人顺延提交（接收）响应文件截止时间。</w:t>
      </w:r>
    </w:p>
    <w:p>
      <w:pPr>
        <w:spacing w:line="360" w:lineRule="auto"/>
        <w:jc w:val="center"/>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三、响应性文件的编制</w:t>
      </w:r>
    </w:p>
    <w:p>
      <w:pPr>
        <w:spacing w:line="360" w:lineRule="auto"/>
        <w:ind w:firstLine="482" w:firstLineChars="200"/>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sz w:val="24"/>
          <w:szCs w:val="24"/>
        </w:rPr>
        <w:t>8.要求</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8.1供应商应仔细阅读、并充分理解竞争性磋商文件的所有内容，按照竞争性磋商文件的要求编制、提交响应性文件。响应性文件应对竞争性磋商文件的要求作出实质性响应，并保证所提供的全部资料的真实性、合法性，否则其响应性文件将作为无效处理。</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8.2任何对竞争性磋商文件的忽略或误解不能作为响应性文件没有完全响应竞争性磋商文件的有效理由。</w:t>
      </w:r>
    </w:p>
    <w:p>
      <w:pPr>
        <w:spacing w:line="360" w:lineRule="auto"/>
        <w:ind w:firstLine="480" w:firstLineChars="200"/>
        <w:rPr>
          <w:rFonts w:hint="eastAsia" w:asciiTheme="majorEastAsia" w:hAnsiTheme="majorEastAsia" w:eastAsiaTheme="majorEastAsia" w:cstheme="majorEastAsia"/>
          <w:i/>
          <w:iCs/>
          <w:color w:val="000000"/>
          <w:sz w:val="24"/>
          <w:szCs w:val="24"/>
        </w:rPr>
      </w:pPr>
      <w:r>
        <w:rPr>
          <w:rFonts w:hint="eastAsia" w:asciiTheme="majorEastAsia" w:hAnsiTheme="majorEastAsia" w:eastAsiaTheme="majorEastAsia" w:cstheme="majorEastAsia"/>
          <w:color w:val="000000"/>
          <w:sz w:val="24"/>
          <w:szCs w:val="24"/>
        </w:rPr>
        <w:t>8.3供应商没有按照竞争性磋商文件要求提供全部资料，或者供应商没有对竞争性磋商文件在各方面都作出实质性响应是供应商的风险，可能导致其响应性文件被拒绝。</w:t>
      </w:r>
    </w:p>
    <w:p>
      <w:pPr>
        <w:widowControl/>
        <w:spacing w:line="360" w:lineRule="auto"/>
        <w:ind w:firstLine="482" w:firstLineChars="200"/>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 xml:space="preserve">9.响应性文件的语言及度量衡 </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9.1响应性文件以及供应商与采购代理机构之间的所有书面往来都应用简体中文书写。 </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9.2供应商使用其他语言的，以中文翻译为准。 </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9.3关于计量单位，竞争性磋商文件已有明确规定的，使用竞争性磋商文件规定的计量单位；竞争性磋商文件没有规定的，应采用中华人民共和国法定计量单位。</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9.4本竞争性磋商文件所表述的时间均为北京时间。</w:t>
      </w:r>
    </w:p>
    <w:p>
      <w:pPr>
        <w:spacing w:line="360" w:lineRule="auto"/>
        <w:ind w:firstLine="482" w:firstLineChars="200"/>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10.响应性文件的组成</w:t>
      </w:r>
    </w:p>
    <w:p>
      <w:pPr>
        <w:widowControl/>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10.1响应性文件</w:t>
      </w:r>
      <w:r>
        <w:rPr>
          <w:rFonts w:hint="eastAsia" w:asciiTheme="majorEastAsia" w:hAnsiTheme="majorEastAsia" w:eastAsiaTheme="majorEastAsia" w:cstheme="majorEastAsia"/>
          <w:color w:val="000000"/>
          <w:sz w:val="24"/>
          <w:szCs w:val="24"/>
          <w:lang w:val="en-US" w:eastAsia="zh-CN"/>
        </w:rPr>
        <w:t>的</w:t>
      </w:r>
      <w:r>
        <w:rPr>
          <w:rFonts w:hint="eastAsia" w:asciiTheme="majorEastAsia" w:hAnsiTheme="majorEastAsia" w:eastAsiaTheme="majorEastAsia" w:cstheme="majorEastAsia"/>
          <w:color w:val="000000"/>
          <w:sz w:val="24"/>
          <w:szCs w:val="24"/>
        </w:rPr>
        <w:t>内容和格式见竞争性磋商文件</w:t>
      </w:r>
      <w:r>
        <w:rPr>
          <w:rFonts w:hint="eastAsia" w:asciiTheme="majorEastAsia" w:hAnsiTheme="majorEastAsia" w:eastAsiaTheme="majorEastAsia" w:cstheme="majorEastAsia"/>
          <w:bCs/>
          <w:color w:val="000000"/>
          <w:sz w:val="24"/>
          <w:szCs w:val="24"/>
        </w:rPr>
        <w:t>第</w:t>
      </w:r>
      <w:r>
        <w:rPr>
          <w:rFonts w:hint="eastAsia" w:asciiTheme="majorEastAsia" w:hAnsiTheme="majorEastAsia" w:eastAsiaTheme="majorEastAsia" w:cstheme="majorEastAsia"/>
          <w:bCs/>
          <w:color w:val="000000"/>
          <w:sz w:val="24"/>
          <w:szCs w:val="24"/>
          <w:lang w:val="en-US" w:eastAsia="zh-CN"/>
        </w:rPr>
        <w:t>五</w:t>
      </w:r>
      <w:r>
        <w:rPr>
          <w:rFonts w:hint="eastAsia" w:asciiTheme="majorEastAsia" w:hAnsiTheme="majorEastAsia" w:eastAsiaTheme="majorEastAsia" w:cstheme="majorEastAsia"/>
          <w:bCs/>
          <w:color w:val="000000"/>
          <w:sz w:val="24"/>
          <w:szCs w:val="24"/>
        </w:rPr>
        <w:t>章</w:t>
      </w:r>
      <w:r>
        <w:rPr>
          <w:rFonts w:hint="eastAsia" w:asciiTheme="majorEastAsia" w:hAnsiTheme="majorEastAsia" w:eastAsiaTheme="majorEastAsia" w:cstheme="majorEastAsia"/>
          <w:color w:val="000000"/>
          <w:sz w:val="24"/>
          <w:szCs w:val="24"/>
        </w:rPr>
        <w:t>。</w:t>
      </w:r>
    </w:p>
    <w:p>
      <w:pPr>
        <w:spacing w:line="360" w:lineRule="auto"/>
        <w:ind w:firstLine="482" w:firstLineChars="200"/>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11.响应性文件格式</w:t>
      </w:r>
    </w:p>
    <w:p>
      <w:pPr>
        <w:widowControl/>
        <w:spacing w:line="360" w:lineRule="auto"/>
        <w:ind w:firstLine="480" w:firstLineChars="200"/>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rPr>
        <w:t>11.1供应商应按照竞争性磋商文件提供的格式编写响应性文件</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编制详细的目录和页码</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000000"/>
          <w:sz w:val="24"/>
          <w:szCs w:val="24"/>
        </w:rPr>
        <w:t>不得缺少、留空或私自更改任何竞争性磋商文件要求填写的表格或提交的资料。竞争性磋商文件提供格式的按格式填列，未提供格式的可自行拟定。</w:t>
      </w:r>
    </w:p>
    <w:p>
      <w:pPr>
        <w:widowControl/>
        <w:spacing w:line="360" w:lineRule="auto"/>
        <w:ind w:firstLine="482" w:firstLineChars="200"/>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12.竞争性磋商报价</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12.1报价形式为综合折扣，供应商在报价中所填报的价格均包含完成该项目的教材采购价（实洋）包含货物的（含相关附件、材料）价款、运输费、装卸费、配送费、</w:t>
      </w:r>
      <w:r>
        <w:rPr>
          <w:rFonts w:hint="eastAsia" w:asciiTheme="majorEastAsia" w:hAnsiTheme="majorEastAsia" w:eastAsiaTheme="majorEastAsia" w:cstheme="majorEastAsia"/>
          <w:color w:val="000000"/>
          <w:sz w:val="24"/>
          <w:szCs w:val="24"/>
          <w:lang w:val="en-US" w:eastAsia="zh-CN"/>
        </w:rPr>
        <w:t>验收</w:t>
      </w:r>
      <w:r>
        <w:rPr>
          <w:rFonts w:hint="eastAsia" w:asciiTheme="majorEastAsia" w:hAnsiTheme="majorEastAsia" w:eastAsiaTheme="majorEastAsia" w:cstheme="majorEastAsia"/>
          <w:color w:val="000000"/>
          <w:sz w:val="24"/>
          <w:szCs w:val="24"/>
        </w:rPr>
        <w:t>费、保险费用、税费及其技术和售后服务费等等一切有关费用，采购人无须向成交人另外支付任何费用。</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12.2响应性文件中的报价为供应商的响应报价。</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12.3采购人不接受有选择的报价。</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12.4响应报价不得超过采购预</w:t>
      </w:r>
      <w:r>
        <w:rPr>
          <w:rFonts w:hint="eastAsia" w:asciiTheme="majorEastAsia" w:hAnsiTheme="majorEastAsia" w:eastAsiaTheme="majorEastAsia" w:cstheme="majorEastAsia"/>
          <w:color w:val="auto"/>
          <w:sz w:val="24"/>
          <w:szCs w:val="24"/>
        </w:rPr>
        <w:t>算</w:t>
      </w:r>
      <w:r>
        <w:rPr>
          <w:rFonts w:hint="eastAsia" w:asciiTheme="majorEastAsia" w:hAnsiTheme="majorEastAsia" w:eastAsiaTheme="majorEastAsia" w:cstheme="majorEastAsia"/>
          <w:color w:val="auto"/>
          <w:sz w:val="24"/>
          <w:szCs w:val="24"/>
          <w:lang w:val="en-US" w:eastAsia="zh-CN"/>
        </w:rPr>
        <w:t>报价的折扣上限</w:t>
      </w:r>
      <w:r>
        <w:rPr>
          <w:rFonts w:hint="eastAsia" w:asciiTheme="majorEastAsia" w:hAnsiTheme="majorEastAsia" w:eastAsiaTheme="majorEastAsia" w:cstheme="majorEastAsia"/>
          <w:color w:val="auto"/>
          <w:sz w:val="24"/>
          <w:szCs w:val="24"/>
        </w:rPr>
        <w:t>。</w:t>
      </w:r>
    </w:p>
    <w:p>
      <w:pPr>
        <w:pStyle w:val="30"/>
        <w:spacing w:line="360" w:lineRule="auto"/>
        <w:ind w:firstLine="24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 xml:space="preserve">  12.</w:t>
      </w:r>
      <w:r>
        <w:rPr>
          <w:rFonts w:hint="eastAsia" w:asciiTheme="majorEastAsia" w:hAnsiTheme="majorEastAsia" w:eastAsiaTheme="majorEastAsia" w:cstheme="majorEastAsia"/>
          <w:color w:val="000000"/>
          <w:sz w:val="24"/>
          <w:szCs w:val="24"/>
          <w:lang w:val="en-US" w:eastAsia="zh-CN"/>
        </w:rPr>
        <w:t>5</w:t>
      </w:r>
      <w:r>
        <w:rPr>
          <w:rFonts w:hint="eastAsia" w:asciiTheme="majorEastAsia" w:hAnsiTheme="majorEastAsia" w:eastAsiaTheme="majorEastAsia" w:cstheme="majorEastAsia"/>
          <w:color w:val="000000"/>
          <w:sz w:val="24"/>
          <w:szCs w:val="24"/>
        </w:rPr>
        <w:t>供应商磋商最终报价为综合评分的投标报价分。</w:t>
      </w:r>
    </w:p>
    <w:p>
      <w:pPr>
        <w:spacing w:line="360" w:lineRule="auto"/>
        <w:ind w:firstLine="482" w:firstLineChars="200"/>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sz w:val="24"/>
          <w:szCs w:val="24"/>
        </w:rPr>
        <w:t xml:space="preserve">13．响应性文件有效期 </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13.l响应性文件有效期为自竞争性磋商</w:t>
      </w:r>
      <w:r>
        <w:rPr>
          <w:rFonts w:hint="eastAsia" w:ascii="宋体" w:hAnsi="宋体" w:eastAsia="宋体" w:cs="宋体"/>
          <w:sz w:val="24"/>
          <w:szCs w:val="24"/>
        </w:rPr>
        <w:t>截止期后</w:t>
      </w:r>
      <w:r>
        <w:rPr>
          <w:rFonts w:hint="eastAsia" w:ascii="宋体" w:hAnsi="宋体" w:cs="宋体"/>
          <w:sz w:val="24"/>
          <w:szCs w:val="24"/>
          <w:lang w:eastAsia="zh-CN"/>
        </w:rPr>
        <w:t>（</w:t>
      </w:r>
      <w:r>
        <w:rPr>
          <w:rFonts w:hint="eastAsia" w:asciiTheme="majorEastAsia" w:hAnsiTheme="majorEastAsia" w:eastAsiaTheme="majorEastAsia" w:cstheme="majorEastAsia"/>
          <w:color w:val="000000"/>
          <w:sz w:val="24"/>
          <w:szCs w:val="24"/>
        </w:rPr>
        <w:t>开</w:t>
      </w:r>
      <w:r>
        <w:rPr>
          <w:rFonts w:hint="eastAsia" w:asciiTheme="majorEastAsia" w:hAnsiTheme="majorEastAsia" w:eastAsiaTheme="majorEastAsia" w:cstheme="majorEastAsia"/>
          <w:color w:val="000000"/>
          <w:sz w:val="24"/>
          <w:szCs w:val="24"/>
          <w:lang w:val="en-US" w:eastAsia="zh-CN"/>
        </w:rPr>
        <w:t>标</w:t>
      </w:r>
      <w:r>
        <w:rPr>
          <w:rFonts w:hint="eastAsia" w:asciiTheme="majorEastAsia" w:hAnsiTheme="majorEastAsia" w:eastAsiaTheme="majorEastAsia" w:cstheme="majorEastAsia"/>
          <w:color w:val="000000"/>
          <w:sz w:val="24"/>
          <w:szCs w:val="24"/>
        </w:rPr>
        <w:t>之日起</w:t>
      </w:r>
      <w:r>
        <w:rPr>
          <w:rFonts w:hint="eastAsia" w:ascii="宋体" w:hAnsi="宋体" w:cs="宋体"/>
          <w:sz w:val="24"/>
          <w:szCs w:val="24"/>
          <w:lang w:eastAsia="zh-CN"/>
        </w:rPr>
        <w:t>）</w:t>
      </w:r>
      <w:r>
        <w:rPr>
          <w:rFonts w:hint="eastAsia" w:asciiTheme="majorEastAsia" w:hAnsiTheme="majorEastAsia" w:eastAsiaTheme="majorEastAsia" w:cstheme="majorEastAsia"/>
          <w:color w:val="000000"/>
          <w:sz w:val="24"/>
          <w:szCs w:val="24"/>
        </w:rPr>
        <w:t>60天，有效期短于此规定的响应性文件将被视为无效。</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13.2特殊情况下，采购人可于响应性文件有效期满之前书面要求供应商同意延长有效期，供应商应在采购人规定的期限内以书面形式予以答复。供应商答复不明确或逾期未答复的，均视为拒绝上述要求。</w:t>
      </w:r>
    </w:p>
    <w:p>
      <w:pPr>
        <w:spacing w:line="360" w:lineRule="auto"/>
        <w:ind w:firstLine="482" w:firstLineChars="200"/>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sz w:val="24"/>
          <w:szCs w:val="24"/>
        </w:rPr>
        <w:t>14.响应性文件的签署、盖章及装订</w:t>
      </w:r>
    </w:p>
    <w:p>
      <w:pPr>
        <w:spacing w:line="360" w:lineRule="auto"/>
        <w:ind w:firstLine="480" w:firstLineChars="200"/>
        <w:rPr>
          <w:rFonts w:hint="eastAsia" w:asciiTheme="majorEastAsia" w:hAnsiTheme="majorEastAsia" w:eastAsiaTheme="majorEastAsia" w:cstheme="majorEastAsia"/>
          <w:color w:val="000000"/>
          <w:sz w:val="24"/>
          <w:szCs w:val="24"/>
          <w:lang w:val="zh-CN"/>
        </w:rPr>
      </w:pPr>
      <w:r>
        <w:rPr>
          <w:rFonts w:hint="eastAsia" w:asciiTheme="majorEastAsia" w:hAnsiTheme="majorEastAsia" w:eastAsiaTheme="majorEastAsia" w:cstheme="majorEastAsia"/>
          <w:color w:val="000000"/>
          <w:sz w:val="24"/>
          <w:szCs w:val="24"/>
        </w:rPr>
        <w:t>14.</w:t>
      </w:r>
      <w:r>
        <w:rPr>
          <w:rFonts w:hint="eastAsia" w:asciiTheme="majorEastAsia" w:hAnsiTheme="majorEastAsia" w:eastAsiaTheme="majorEastAsia" w:cstheme="majorEastAsia"/>
          <w:color w:val="000000"/>
          <w:sz w:val="24"/>
          <w:szCs w:val="24"/>
          <w:lang w:val="en-US" w:eastAsia="zh-CN"/>
        </w:rPr>
        <w:t>1</w:t>
      </w:r>
      <w:r>
        <w:rPr>
          <w:rFonts w:hint="eastAsia" w:asciiTheme="majorEastAsia" w:hAnsiTheme="majorEastAsia" w:eastAsiaTheme="majorEastAsia" w:cstheme="majorEastAsia"/>
          <w:color w:val="000000"/>
          <w:sz w:val="24"/>
          <w:szCs w:val="24"/>
        </w:rPr>
        <w:t>供应商应按本竞争性磋商文件规定的格式和顺序编制、装订响应性文件</w:t>
      </w:r>
      <w:r>
        <w:rPr>
          <w:rFonts w:hint="eastAsia" w:asciiTheme="majorEastAsia" w:hAnsiTheme="majorEastAsia" w:eastAsiaTheme="majorEastAsia" w:cstheme="majorEastAsia"/>
          <w:color w:val="auto"/>
          <w:sz w:val="24"/>
          <w:szCs w:val="24"/>
        </w:rPr>
        <w:t>。响应性文件封面</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正文</w:t>
      </w:r>
      <w:r>
        <w:rPr>
          <w:rFonts w:hint="eastAsia" w:asciiTheme="majorEastAsia" w:hAnsiTheme="majorEastAsia" w:eastAsiaTheme="majorEastAsia" w:cstheme="majorEastAsia"/>
          <w:color w:val="auto"/>
          <w:sz w:val="24"/>
          <w:szCs w:val="24"/>
          <w:lang w:val="zh-CN"/>
        </w:rPr>
        <w:t>字迹必须清晰可认，响应性文件的目录必须编序</w:t>
      </w:r>
      <w:r>
        <w:rPr>
          <w:rFonts w:hint="eastAsia" w:asciiTheme="majorEastAsia" w:hAnsiTheme="majorEastAsia" w:eastAsiaTheme="majorEastAsia" w:cstheme="majorEastAsia"/>
          <w:color w:val="auto"/>
          <w:sz w:val="24"/>
          <w:szCs w:val="24"/>
          <w:lang w:val="en-US" w:eastAsia="zh-CN"/>
        </w:rPr>
        <w:t>、并对应内容页码</w:t>
      </w:r>
      <w:r>
        <w:rPr>
          <w:rFonts w:hint="eastAsia" w:asciiTheme="majorEastAsia" w:hAnsiTheme="majorEastAsia" w:eastAsiaTheme="majorEastAsia" w:cstheme="majorEastAsia"/>
          <w:color w:val="auto"/>
          <w:sz w:val="24"/>
          <w:szCs w:val="24"/>
          <w:lang w:val="zh-CN"/>
        </w:rPr>
        <w:t>。</w:t>
      </w:r>
      <w:r>
        <w:rPr>
          <w:rFonts w:hint="eastAsia" w:asciiTheme="majorEastAsia" w:hAnsiTheme="majorEastAsia" w:eastAsiaTheme="majorEastAsia" w:cstheme="majorEastAsia"/>
          <w:color w:val="000000"/>
          <w:sz w:val="24"/>
          <w:szCs w:val="24"/>
          <w:lang w:val="zh-CN"/>
        </w:rPr>
        <w:t>响应性文件内容不完整、编排混乱导致被误读、漏读或者查找不到相关内容的，由供应商负责。</w:t>
      </w:r>
      <w:r>
        <w:rPr>
          <w:rFonts w:hint="eastAsia" w:asciiTheme="minorEastAsia" w:hAnsiTheme="minorEastAsia" w:eastAsiaTheme="minorEastAsia" w:cstheme="minorEastAsia"/>
          <w:color w:val="auto"/>
          <w:sz w:val="24"/>
          <w:szCs w:val="24"/>
        </w:rPr>
        <w:t>正本一份，副本</w:t>
      </w:r>
      <w:r>
        <w:rPr>
          <w:rFonts w:hint="eastAsia" w:asciiTheme="minorEastAsia" w:hAnsi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rPr>
        <w:t>份</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sz w:val="24"/>
          <w:szCs w:val="24"/>
          <w:lang w:val="en-US" w:eastAsia="zh-CN"/>
        </w:rPr>
        <w:t>电子U盘一份。</w:t>
      </w:r>
    </w:p>
    <w:p>
      <w:pPr>
        <w:spacing w:line="360" w:lineRule="auto"/>
        <w:ind w:firstLine="480" w:firstLineChars="200"/>
        <w:rPr>
          <w:rFonts w:hint="eastAsia" w:asciiTheme="majorEastAsia" w:hAnsiTheme="majorEastAsia" w:eastAsiaTheme="majorEastAsia" w:cstheme="majorEastAsia"/>
          <w:color w:val="000000"/>
          <w:sz w:val="24"/>
          <w:szCs w:val="24"/>
          <w:lang w:val="zh-CN"/>
        </w:rPr>
      </w:pPr>
      <w:r>
        <w:rPr>
          <w:rFonts w:hint="eastAsia" w:asciiTheme="majorEastAsia" w:hAnsiTheme="majorEastAsia" w:eastAsiaTheme="majorEastAsia" w:cstheme="majorEastAsia"/>
          <w:color w:val="000000"/>
          <w:sz w:val="24"/>
          <w:szCs w:val="24"/>
        </w:rPr>
        <w:t>14.</w:t>
      </w:r>
      <w:r>
        <w:rPr>
          <w:rFonts w:hint="eastAsia" w:asciiTheme="majorEastAsia" w:hAnsiTheme="majorEastAsia" w:eastAsiaTheme="majorEastAsia" w:cstheme="majorEastAsia"/>
          <w:color w:val="000000"/>
          <w:sz w:val="24"/>
          <w:szCs w:val="24"/>
          <w:lang w:val="en-US" w:eastAsia="zh-CN"/>
        </w:rPr>
        <w:t>2</w:t>
      </w:r>
      <w:r>
        <w:rPr>
          <w:rFonts w:hint="eastAsia" w:asciiTheme="majorEastAsia" w:hAnsiTheme="majorEastAsia" w:eastAsiaTheme="majorEastAsia" w:cstheme="majorEastAsia"/>
          <w:color w:val="000000"/>
          <w:sz w:val="24"/>
          <w:szCs w:val="24"/>
          <w:lang w:val="zh-CN"/>
        </w:rPr>
        <w:t>响应性文件中凡是要求签署和加盖公章处均须由供应商的法定代表人或其委托代理人签字并加盖供应商公章。本竞争性磋商文件所表述（指定）的公章是指法人（供应商）行政公章，不包括专用章。签章：</w:t>
      </w:r>
      <w:r>
        <w:rPr>
          <w:rFonts w:hint="eastAsia" w:asciiTheme="majorEastAsia" w:hAnsiTheme="majorEastAsia" w:eastAsiaTheme="majorEastAsia" w:cstheme="majorEastAsia"/>
          <w:color w:val="000000"/>
          <w:sz w:val="24"/>
          <w:szCs w:val="24"/>
          <w:lang w:val="en-US" w:eastAsia="zh-CN"/>
        </w:rPr>
        <w:t>即</w:t>
      </w:r>
      <w:r>
        <w:rPr>
          <w:rFonts w:hint="eastAsia" w:asciiTheme="majorEastAsia" w:hAnsiTheme="majorEastAsia" w:eastAsiaTheme="majorEastAsia" w:cstheme="majorEastAsia"/>
          <w:color w:val="000000"/>
          <w:sz w:val="24"/>
          <w:szCs w:val="24"/>
          <w:lang w:val="zh-CN"/>
        </w:rPr>
        <w:t>签字和盖章。</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14.</w:t>
      </w:r>
      <w:r>
        <w:rPr>
          <w:rFonts w:hint="eastAsia" w:asciiTheme="majorEastAsia" w:hAnsiTheme="majorEastAsia" w:eastAsiaTheme="majorEastAsia" w:cstheme="majorEastAsia"/>
          <w:color w:val="000000"/>
          <w:sz w:val="24"/>
          <w:szCs w:val="24"/>
          <w:lang w:val="en-US" w:eastAsia="zh-CN"/>
        </w:rPr>
        <w:t>3</w:t>
      </w:r>
      <w:r>
        <w:rPr>
          <w:rFonts w:hint="eastAsia" w:asciiTheme="majorEastAsia" w:hAnsiTheme="majorEastAsia" w:eastAsiaTheme="majorEastAsia" w:cstheme="majorEastAsia"/>
          <w:color w:val="000000"/>
          <w:sz w:val="24"/>
          <w:szCs w:val="24"/>
        </w:rPr>
        <w:t>响应性文件应无涂改和行间插字，除非这些改动是为改正供应商造成的必须修改的错误进行的。有改动时，修改处应由供应商代表签署证明或加盖公章，但非供应商出具的材料，供应商改动无效。</w:t>
      </w:r>
    </w:p>
    <w:p>
      <w:pPr>
        <w:spacing w:line="360" w:lineRule="auto"/>
        <w:ind w:firstLine="480" w:firstLineChars="200"/>
        <w:rPr>
          <w:rFonts w:hint="eastAsia" w:asciiTheme="majorEastAsia" w:hAnsiTheme="majorEastAsia" w:eastAsiaTheme="majorEastAsia" w:cstheme="majorEastAsia"/>
          <w:color w:val="000000"/>
          <w:sz w:val="24"/>
          <w:szCs w:val="24"/>
          <w:lang w:val="zh-CN"/>
        </w:rPr>
      </w:pPr>
      <w:r>
        <w:rPr>
          <w:rFonts w:hint="eastAsia" w:asciiTheme="majorEastAsia" w:hAnsiTheme="majorEastAsia" w:eastAsiaTheme="majorEastAsia" w:cstheme="majorEastAsia"/>
          <w:color w:val="000000"/>
          <w:sz w:val="24"/>
          <w:szCs w:val="24"/>
        </w:rPr>
        <w:t>14.</w:t>
      </w:r>
      <w:r>
        <w:rPr>
          <w:rFonts w:hint="eastAsia" w:asciiTheme="majorEastAsia" w:hAnsiTheme="majorEastAsia" w:eastAsiaTheme="majorEastAsia" w:cstheme="majorEastAsia"/>
          <w:color w:val="000000"/>
          <w:sz w:val="24"/>
          <w:szCs w:val="24"/>
          <w:lang w:val="en-US" w:eastAsia="zh-CN"/>
        </w:rPr>
        <w:t>4</w:t>
      </w:r>
      <w:r>
        <w:rPr>
          <w:rFonts w:hint="eastAsia" w:asciiTheme="majorEastAsia" w:hAnsiTheme="majorEastAsia" w:eastAsiaTheme="majorEastAsia" w:cstheme="majorEastAsia"/>
          <w:color w:val="000000"/>
          <w:sz w:val="24"/>
          <w:szCs w:val="24"/>
        </w:rPr>
        <w:t>供应商提交的资料应证明其满足竞争性磋商文件要求，该文件可以是文字资料、图纸和数据等详细描述的资料。</w:t>
      </w:r>
    </w:p>
    <w:p>
      <w:pPr>
        <w:spacing w:line="360" w:lineRule="auto"/>
        <w:ind w:firstLine="482"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b/>
          <w:bCs/>
          <w:color w:val="000000"/>
          <w:sz w:val="24"/>
          <w:szCs w:val="24"/>
        </w:rPr>
        <w:t>15.响应性文件的密封和标记</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15.1供应商应将响应性文件密封在非透明专用袋（箱）中，封口处应加盖公章。</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15.2响应性文件外封面、封口按照竞争性磋商文件</w:t>
      </w:r>
      <w:r>
        <w:rPr>
          <w:rFonts w:hint="eastAsia" w:asciiTheme="majorEastAsia" w:hAnsiTheme="majorEastAsia" w:eastAsiaTheme="majorEastAsia" w:cstheme="majorEastAsia"/>
          <w:b w:val="0"/>
          <w:bCs w:val="0"/>
          <w:color w:val="000000"/>
          <w:sz w:val="24"/>
          <w:szCs w:val="24"/>
        </w:rPr>
        <w:t>第</w:t>
      </w:r>
      <w:r>
        <w:rPr>
          <w:rFonts w:hint="eastAsia" w:asciiTheme="majorEastAsia" w:hAnsiTheme="majorEastAsia" w:eastAsiaTheme="majorEastAsia" w:cstheme="majorEastAsia"/>
          <w:b w:val="0"/>
          <w:bCs w:val="0"/>
          <w:color w:val="000000"/>
          <w:sz w:val="24"/>
          <w:szCs w:val="24"/>
          <w:lang w:val="en-US" w:eastAsia="zh-CN"/>
        </w:rPr>
        <w:t>五</w:t>
      </w:r>
      <w:r>
        <w:rPr>
          <w:rFonts w:hint="eastAsia" w:asciiTheme="majorEastAsia" w:hAnsiTheme="majorEastAsia" w:eastAsiaTheme="majorEastAsia" w:cstheme="majorEastAsia"/>
          <w:b w:val="0"/>
          <w:bCs w:val="0"/>
          <w:color w:val="000000"/>
          <w:sz w:val="24"/>
          <w:szCs w:val="24"/>
        </w:rPr>
        <w:t>章</w:t>
      </w:r>
      <w:r>
        <w:rPr>
          <w:rFonts w:hint="eastAsia" w:asciiTheme="majorEastAsia" w:hAnsiTheme="majorEastAsia" w:eastAsiaTheme="majorEastAsia" w:cstheme="majorEastAsia"/>
          <w:color w:val="000000"/>
          <w:sz w:val="24"/>
          <w:szCs w:val="24"/>
        </w:rPr>
        <w:t>要求的格式进行封装。</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15.3如果供应商没有按照要求密封、标记，采购人对于响应性文件的误装、错装以及提前拆封概不负责。</w:t>
      </w:r>
    </w:p>
    <w:p>
      <w:pPr>
        <w:spacing w:line="360" w:lineRule="auto"/>
        <w:ind w:firstLine="482" w:firstLineChars="200"/>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16.响应性文件的递交</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16.1供应商应在竞争性磋商邀请函中规定的截止日期时间前</w:t>
      </w:r>
      <w:r>
        <w:rPr>
          <w:rFonts w:hint="eastAsia" w:asciiTheme="majorEastAsia" w:hAnsiTheme="majorEastAsia" w:eastAsiaTheme="majorEastAsia" w:cstheme="majorEastAsia"/>
          <w:color w:val="000000"/>
          <w:sz w:val="24"/>
          <w:szCs w:val="24"/>
          <w:lang w:val="en-US" w:eastAsia="zh-CN"/>
        </w:rPr>
        <w:t>提交响应文件</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将响应性文件递</w:t>
      </w:r>
      <w:r>
        <w:rPr>
          <w:rFonts w:hint="eastAsia" w:asciiTheme="majorEastAsia" w:hAnsiTheme="majorEastAsia" w:eastAsiaTheme="majorEastAsia" w:cstheme="majorEastAsia"/>
          <w:color w:val="auto"/>
          <w:sz w:val="24"/>
          <w:szCs w:val="24"/>
        </w:rPr>
        <w:t>交</w:t>
      </w:r>
      <w:r>
        <w:rPr>
          <w:rFonts w:hint="eastAsia" w:asciiTheme="majorEastAsia" w:hAnsiTheme="majorEastAsia" w:eastAsiaTheme="majorEastAsia" w:cstheme="majorEastAsia"/>
          <w:color w:val="auto"/>
          <w:sz w:val="24"/>
          <w:szCs w:val="24"/>
          <w:lang w:val="en-US" w:eastAsia="zh-CN"/>
        </w:rPr>
        <w:t>代理机构</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000000"/>
          <w:sz w:val="24"/>
          <w:szCs w:val="24"/>
        </w:rPr>
        <w:t>递交（接收）地点为竞争性磋商邀请函中规定的地址。</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16.2若采购人推迟了响应性文件接收截止时间，采购人和供应商受响应性文件接收截止时间制约的所有权利和义务均应以新的截止时间为准。 </w:t>
      </w:r>
    </w:p>
    <w:p>
      <w:pPr>
        <w:pStyle w:val="58"/>
        <w:spacing w:line="360" w:lineRule="auto"/>
        <w:ind w:firstLine="482" w:firstLineChars="200"/>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bCs/>
          <w:color w:val="000000"/>
          <w:sz w:val="24"/>
          <w:szCs w:val="24"/>
        </w:rPr>
        <w:t>17</w:t>
      </w:r>
      <w:r>
        <w:rPr>
          <w:rFonts w:hint="eastAsia" w:asciiTheme="majorEastAsia" w:hAnsiTheme="majorEastAsia" w:eastAsiaTheme="majorEastAsia" w:cstheme="majorEastAsia"/>
          <w:b/>
          <w:color w:val="000000"/>
          <w:sz w:val="24"/>
          <w:szCs w:val="24"/>
        </w:rPr>
        <w:t>.响应性文件的修改和撤回</w:t>
      </w:r>
    </w:p>
    <w:p>
      <w:pPr>
        <w:pStyle w:val="58"/>
        <w:spacing w:line="360" w:lineRule="auto"/>
        <w:ind w:firstLine="480" w:firstLineChars="200"/>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color w:val="000000"/>
          <w:sz w:val="24"/>
          <w:szCs w:val="24"/>
        </w:rPr>
        <w:t>17.1供应商在提交响应性文件截止时间前，可以对所提交的响应性文件进行补充、修改或撤回，并书面通知采购人。补充、修改的内容作为响应性文件的组成部分。补充、修改的内容与响应性文件不一致的，以补充、修改的内容为准。</w:t>
      </w:r>
    </w:p>
    <w:p>
      <w:pPr>
        <w:pStyle w:val="58"/>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17.2响应性文件的补充、修改文件应按照本竞争性磋商文件有关规定进行密封、签署，并注明“修改响应性文件”字样。修改文件须在响应性文件接收截止时间前送达采购人规定的响应性文件接收地点。</w:t>
      </w:r>
    </w:p>
    <w:p>
      <w:pPr>
        <w:pStyle w:val="58"/>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17.3供应商在响应性文件接收截止时间后不得修改、撤回响应性文件。供应商在响应性文件接收截止时间后修改响应性文件的，将被拒绝接受。</w:t>
      </w:r>
    </w:p>
    <w:p>
      <w:pPr>
        <w:pStyle w:val="58"/>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17.4供应商有下列情形之一的，采购人将拒绝接受其响应性文件：</w:t>
      </w:r>
    </w:p>
    <w:p>
      <w:pPr>
        <w:pStyle w:val="58"/>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17.4.1在竞争性磋商文件规定的响应性文件接收截止时间之后递交响应性文件的；</w:t>
      </w:r>
    </w:p>
    <w:p>
      <w:pPr>
        <w:pStyle w:val="58"/>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17.4.2响应性文件未按竞争性磋商文件规定密封、签署、盖章的；</w:t>
      </w:r>
    </w:p>
    <w:p>
      <w:pPr>
        <w:pStyle w:val="58"/>
        <w:spacing w:line="360" w:lineRule="auto"/>
        <w:ind w:firstLine="480" w:firstLineChars="200"/>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color w:val="000000"/>
          <w:sz w:val="24"/>
          <w:szCs w:val="24"/>
        </w:rPr>
        <w:t>17.4.3一个供应商不止递交一套响应性文件的。</w:t>
      </w:r>
    </w:p>
    <w:p>
      <w:pPr>
        <w:spacing w:line="360" w:lineRule="auto"/>
        <w:jc w:val="center"/>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五、竞争性磋商</w:t>
      </w:r>
    </w:p>
    <w:p>
      <w:pPr>
        <w:spacing w:line="360" w:lineRule="auto"/>
        <w:ind w:firstLine="482" w:firstLineChars="200"/>
        <w:rPr>
          <w:rFonts w:hint="eastAsia" w:asciiTheme="majorEastAsia" w:hAnsiTheme="majorEastAsia" w:eastAsiaTheme="majorEastAsia" w:cstheme="majorEastAsia"/>
          <w:b/>
          <w:color w:val="000000"/>
          <w:sz w:val="24"/>
          <w:szCs w:val="24"/>
          <w:lang w:val="zh-CN"/>
        </w:rPr>
      </w:pPr>
      <w:r>
        <w:rPr>
          <w:rFonts w:hint="eastAsia" w:asciiTheme="majorEastAsia" w:hAnsiTheme="majorEastAsia" w:eastAsiaTheme="majorEastAsia" w:cstheme="majorEastAsia"/>
          <w:b/>
          <w:color w:val="000000"/>
          <w:sz w:val="24"/>
          <w:szCs w:val="24"/>
        </w:rPr>
        <w:t>18.组建</w:t>
      </w:r>
      <w:r>
        <w:rPr>
          <w:rFonts w:hint="eastAsia" w:asciiTheme="majorEastAsia" w:hAnsiTheme="majorEastAsia" w:eastAsiaTheme="majorEastAsia" w:cstheme="majorEastAsia"/>
          <w:b/>
          <w:color w:val="000000"/>
          <w:sz w:val="24"/>
          <w:szCs w:val="24"/>
          <w:lang w:val="zh-CN"/>
        </w:rPr>
        <w:t>竞争性磋商小组</w:t>
      </w:r>
    </w:p>
    <w:p>
      <w:pPr>
        <w:spacing w:line="360" w:lineRule="auto"/>
        <w:ind w:firstLine="480" w:firstLineChars="200"/>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18.1采购人根据采购项目的特点依法组建竞争性磋商小组。</w:t>
      </w:r>
    </w:p>
    <w:p>
      <w:pPr>
        <w:spacing w:line="360" w:lineRule="auto"/>
        <w:ind w:firstLine="480" w:firstLineChars="200"/>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18.2竞争性磋商小组由采购人代表和有关技术、经济等方面专家共</w:t>
      </w:r>
      <w:r>
        <w:rPr>
          <w:rFonts w:hint="eastAsia" w:asciiTheme="majorEastAsia" w:hAnsiTheme="majorEastAsia" w:eastAsiaTheme="majorEastAsia" w:cstheme="majorEastAsia"/>
          <w:color w:val="000000"/>
          <w:kern w:val="0"/>
          <w:sz w:val="24"/>
          <w:szCs w:val="24"/>
          <w:lang w:val="en-US" w:eastAsia="zh-CN"/>
        </w:rPr>
        <w:t>5</w:t>
      </w:r>
      <w:r>
        <w:rPr>
          <w:rFonts w:hint="eastAsia" w:asciiTheme="majorEastAsia" w:hAnsiTheme="majorEastAsia" w:eastAsiaTheme="majorEastAsia" w:cstheme="majorEastAsia"/>
          <w:color w:val="000000"/>
          <w:kern w:val="0"/>
          <w:sz w:val="24"/>
          <w:szCs w:val="24"/>
        </w:rPr>
        <w:t>人组成。竞争性磋商小组</w:t>
      </w:r>
      <w:r>
        <w:rPr>
          <w:rFonts w:hint="eastAsia" w:asciiTheme="majorEastAsia" w:hAnsiTheme="majorEastAsia" w:eastAsiaTheme="majorEastAsia" w:cstheme="majorEastAsia"/>
          <w:bCs/>
          <w:color w:val="000000"/>
          <w:kern w:val="0"/>
          <w:sz w:val="24"/>
          <w:szCs w:val="24"/>
        </w:rPr>
        <w:t>确认竞争性磋商文件，并</w:t>
      </w:r>
      <w:r>
        <w:rPr>
          <w:rFonts w:hint="eastAsia" w:asciiTheme="majorEastAsia" w:hAnsiTheme="majorEastAsia" w:eastAsiaTheme="majorEastAsia" w:cstheme="majorEastAsia"/>
          <w:color w:val="000000"/>
          <w:kern w:val="0"/>
          <w:sz w:val="24"/>
          <w:szCs w:val="24"/>
        </w:rPr>
        <w:t>负责具体评审事务，根据有关法律法规和竞争性磋商文件规定的评审程序，按照评审方法及评审标准独立履行竞争性磋商小组职责。</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w:t>
      </w:r>
      <w:r>
        <w:rPr>
          <w:rFonts w:hint="eastAsia" w:asciiTheme="majorEastAsia" w:hAnsiTheme="majorEastAsia" w:eastAsiaTheme="majorEastAsia" w:cstheme="majorEastAsia"/>
          <w:color w:val="000000"/>
          <w:sz w:val="24"/>
          <w:szCs w:val="24"/>
          <w:lang w:val="en-US" w:eastAsia="zh-CN"/>
        </w:rPr>
        <w:t>8</w:t>
      </w:r>
      <w:r>
        <w:rPr>
          <w:rFonts w:hint="eastAsia" w:asciiTheme="majorEastAsia" w:hAnsiTheme="majorEastAsia" w:eastAsiaTheme="majorEastAsia" w:cstheme="majorEastAsia"/>
          <w:color w:val="000000"/>
          <w:sz w:val="24"/>
          <w:szCs w:val="24"/>
        </w:rPr>
        <w:t>.3实质性响应的响应性文件是指与竞争性磋商文件的全部条款、条件和规格相符，没有重大偏离；重大负偏离的认定须经竞争性磋商小组三分之二以上同意。</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w:t>
      </w:r>
      <w:r>
        <w:rPr>
          <w:rFonts w:hint="eastAsia" w:asciiTheme="majorEastAsia" w:hAnsiTheme="majorEastAsia" w:eastAsiaTheme="majorEastAsia" w:cstheme="majorEastAsia"/>
          <w:color w:val="000000"/>
          <w:sz w:val="24"/>
          <w:szCs w:val="24"/>
          <w:lang w:val="en-US" w:eastAsia="zh-CN"/>
        </w:rPr>
        <w:t>8</w:t>
      </w:r>
      <w:r>
        <w:rPr>
          <w:rFonts w:hint="eastAsia" w:asciiTheme="majorEastAsia" w:hAnsiTheme="majorEastAsia" w:eastAsiaTheme="majorEastAsia" w:cstheme="majorEastAsia"/>
          <w:color w:val="000000"/>
          <w:sz w:val="24"/>
          <w:szCs w:val="24"/>
        </w:rPr>
        <w:t>.4重大偏离系指供应商规划编制响应、成果交付期限等明显不能满足竞争性磋商文件的要求，或者实质上与竞争性磋商文件不一致，而且限制了采购单位的权利或供应商的义务，纠正这些偏离将对其他实质性响应要求的供应商的竞争地位产生不公正的影响；</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w:t>
      </w:r>
      <w:r>
        <w:rPr>
          <w:rFonts w:hint="eastAsia" w:asciiTheme="majorEastAsia" w:hAnsiTheme="majorEastAsia" w:eastAsiaTheme="majorEastAsia" w:cstheme="majorEastAsia"/>
          <w:color w:val="000000"/>
          <w:sz w:val="24"/>
          <w:szCs w:val="24"/>
          <w:lang w:val="en-US" w:eastAsia="zh-CN"/>
        </w:rPr>
        <w:t>8</w:t>
      </w:r>
      <w:r>
        <w:rPr>
          <w:rFonts w:hint="eastAsia" w:asciiTheme="majorEastAsia" w:hAnsiTheme="majorEastAsia" w:eastAsiaTheme="majorEastAsia" w:cstheme="majorEastAsia"/>
          <w:color w:val="000000"/>
          <w:sz w:val="24"/>
          <w:szCs w:val="24"/>
        </w:rPr>
        <w:t>.5如果响应性文件实质上没有响应竞争性磋商文件的要求，将作为无效处理，供应商不得再对响应性文件进行任何修正从而使其响应性文件成为实质上响应的文件；</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w:t>
      </w:r>
      <w:r>
        <w:rPr>
          <w:rFonts w:hint="eastAsia" w:asciiTheme="majorEastAsia" w:hAnsiTheme="majorEastAsia" w:eastAsiaTheme="majorEastAsia" w:cstheme="majorEastAsia"/>
          <w:color w:val="000000"/>
          <w:sz w:val="24"/>
          <w:szCs w:val="24"/>
          <w:lang w:val="en-US" w:eastAsia="zh-CN"/>
        </w:rPr>
        <w:t>8</w:t>
      </w:r>
      <w:r>
        <w:rPr>
          <w:rFonts w:hint="eastAsia" w:asciiTheme="majorEastAsia" w:hAnsiTheme="majorEastAsia" w:eastAsiaTheme="majorEastAsia" w:cstheme="majorEastAsia"/>
          <w:color w:val="000000"/>
          <w:sz w:val="24"/>
          <w:szCs w:val="24"/>
        </w:rPr>
        <w:t>.6竞争性磋商小组审定响应性文件的响应性只根据响应性文件本身的内容而不寻求外部证据。</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w:t>
      </w:r>
      <w:r>
        <w:rPr>
          <w:rFonts w:hint="eastAsia" w:asciiTheme="majorEastAsia" w:hAnsiTheme="majorEastAsia" w:eastAsiaTheme="majorEastAsia" w:cstheme="majorEastAsia"/>
          <w:color w:val="000000"/>
          <w:sz w:val="24"/>
          <w:szCs w:val="24"/>
          <w:lang w:val="en-US" w:eastAsia="zh-CN"/>
        </w:rPr>
        <w:t>8</w:t>
      </w:r>
      <w:r>
        <w:rPr>
          <w:rFonts w:hint="eastAsia" w:asciiTheme="majorEastAsia" w:hAnsiTheme="majorEastAsia" w:eastAsiaTheme="majorEastAsia" w:cstheme="majorEastAsia"/>
          <w:color w:val="000000"/>
          <w:sz w:val="24"/>
          <w:szCs w:val="24"/>
        </w:rPr>
        <w:t>.7凡有下列情况之一的，其响应性文件也被视为未实质性响应竞争性磋商文件，按照无效处理（不再参加竞争性磋商）：</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w:t>
      </w:r>
      <w:r>
        <w:rPr>
          <w:rFonts w:hint="eastAsia" w:asciiTheme="majorEastAsia" w:hAnsiTheme="majorEastAsia" w:eastAsiaTheme="majorEastAsia" w:cstheme="majorEastAsia"/>
          <w:color w:val="000000"/>
          <w:sz w:val="24"/>
          <w:szCs w:val="24"/>
          <w:lang w:val="en-US" w:eastAsia="zh-CN"/>
        </w:rPr>
        <w:t>8</w:t>
      </w:r>
      <w:r>
        <w:rPr>
          <w:rFonts w:hint="eastAsia" w:asciiTheme="majorEastAsia" w:hAnsiTheme="majorEastAsia" w:eastAsiaTheme="majorEastAsia" w:cstheme="majorEastAsia"/>
          <w:color w:val="000000"/>
          <w:sz w:val="24"/>
          <w:szCs w:val="24"/>
        </w:rPr>
        <w:t>.7.1未按竞争性磋商文件规定要求</w:t>
      </w:r>
      <w:r>
        <w:rPr>
          <w:rFonts w:hint="eastAsia" w:asciiTheme="majorEastAsia" w:hAnsiTheme="majorEastAsia" w:eastAsiaTheme="majorEastAsia" w:cstheme="majorEastAsia"/>
          <w:color w:val="000000"/>
          <w:sz w:val="24"/>
          <w:szCs w:val="24"/>
          <w:lang w:val="zh-CN"/>
        </w:rPr>
        <w:t>签署、盖章、密封的；</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w:t>
      </w:r>
      <w:r>
        <w:rPr>
          <w:rFonts w:hint="eastAsia" w:asciiTheme="majorEastAsia" w:hAnsiTheme="majorEastAsia" w:eastAsiaTheme="majorEastAsia" w:cstheme="majorEastAsia"/>
          <w:color w:val="000000"/>
          <w:sz w:val="24"/>
          <w:szCs w:val="24"/>
          <w:lang w:val="en-US" w:eastAsia="zh-CN"/>
        </w:rPr>
        <w:t>8</w:t>
      </w:r>
      <w:r>
        <w:rPr>
          <w:rFonts w:hint="eastAsia" w:asciiTheme="majorEastAsia" w:hAnsiTheme="majorEastAsia" w:eastAsiaTheme="majorEastAsia" w:cstheme="majorEastAsia"/>
          <w:color w:val="000000"/>
          <w:sz w:val="24"/>
          <w:szCs w:val="24"/>
        </w:rPr>
        <w:t>.7.2资格证明文件不全的，或不符合竞争性磋商文件中规定的资格要求的；</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w:t>
      </w:r>
      <w:r>
        <w:rPr>
          <w:rFonts w:hint="eastAsia" w:asciiTheme="majorEastAsia" w:hAnsiTheme="majorEastAsia" w:eastAsiaTheme="majorEastAsia" w:cstheme="majorEastAsia"/>
          <w:color w:val="000000"/>
          <w:sz w:val="24"/>
          <w:szCs w:val="24"/>
          <w:lang w:val="en-US" w:eastAsia="zh-CN"/>
        </w:rPr>
        <w:t>8</w:t>
      </w:r>
      <w:r>
        <w:rPr>
          <w:rFonts w:hint="eastAsia" w:asciiTheme="majorEastAsia" w:hAnsiTheme="majorEastAsia" w:eastAsiaTheme="majorEastAsia" w:cstheme="majorEastAsia"/>
          <w:color w:val="000000"/>
          <w:sz w:val="24"/>
          <w:szCs w:val="24"/>
        </w:rPr>
        <w:t>.7.3供应商代表未能出具有效身份证明，或与身份不符的；</w:t>
      </w:r>
    </w:p>
    <w:p>
      <w:pPr>
        <w:spacing w:line="360" w:lineRule="auto"/>
        <w:ind w:firstLine="480" w:firstLineChars="200"/>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18.7.4 响应文件未按照</w:t>
      </w:r>
      <w:r>
        <w:rPr>
          <w:rFonts w:hint="eastAsia" w:asciiTheme="majorEastAsia" w:hAnsiTheme="majorEastAsia" w:eastAsiaTheme="majorEastAsia" w:cstheme="majorEastAsia"/>
          <w:color w:val="auto"/>
          <w:sz w:val="24"/>
          <w:szCs w:val="24"/>
        </w:rPr>
        <w:t>竞争性磋商文件规定</w:t>
      </w:r>
      <w:r>
        <w:rPr>
          <w:rFonts w:hint="eastAsia" w:asciiTheme="majorEastAsia" w:hAnsiTheme="majorEastAsia" w:eastAsiaTheme="majorEastAsia" w:cstheme="majorEastAsia"/>
          <w:color w:val="auto"/>
          <w:sz w:val="24"/>
          <w:szCs w:val="24"/>
          <w:lang w:val="en-US" w:eastAsia="zh-CN"/>
        </w:rPr>
        <w:t>“委托代理人”要求的；</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w:t>
      </w:r>
      <w:r>
        <w:rPr>
          <w:rFonts w:hint="eastAsia" w:asciiTheme="majorEastAsia" w:hAnsiTheme="majorEastAsia" w:eastAsiaTheme="majorEastAsia" w:cstheme="majorEastAsia"/>
          <w:color w:val="000000"/>
          <w:sz w:val="24"/>
          <w:szCs w:val="24"/>
          <w:lang w:val="en-US" w:eastAsia="zh-CN"/>
        </w:rPr>
        <w:t>8</w:t>
      </w:r>
      <w:r>
        <w:rPr>
          <w:rFonts w:hint="eastAsia" w:asciiTheme="majorEastAsia" w:hAnsiTheme="majorEastAsia" w:eastAsiaTheme="majorEastAsia" w:cstheme="majorEastAsia"/>
          <w:color w:val="000000"/>
          <w:sz w:val="24"/>
          <w:szCs w:val="24"/>
        </w:rPr>
        <w:t>.7.</w:t>
      </w:r>
      <w:r>
        <w:rPr>
          <w:rFonts w:hint="eastAsia" w:asciiTheme="majorEastAsia" w:hAnsiTheme="majorEastAsia" w:eastAsiaTheme="majorEastAsia" w:cstheme="majorEastAsia"/>
          <w:color w:val="000000"/>
          <w:sz w:val="24"/>
          <w:szCs w:val="24"/>
          <w:lang w:val="en-US" w:eastAsia="zh-CN"/>
        </w:rPr>
        <w:t>5</w:t>
      </w:r>
      <w:r>
        <w:rPr>
          <w:rFonts w:hint="eastAsia" w:asciiTheme="majorEastAsia" w:hAnsiTheme="majorEastAsia" w:eastAsiaTheme="majorEastAsia" w:cstheme="majorEastAsia"/>
          <w:color w:val="000000"/>
          <w:sz w:val="24"/>
          <w:szCs w:val="24"/>
        </w:rPr>
        <w:t>不符合竞争性磋商文件规定的实质性要求的；</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w:t>
      </w:r>
      <w:r>
        <w:rPr>
          <w:rFonts w:hint="eastAsia" w:asciiTheme="majorEastAsia" w:hAnsiTheme="majorEastAsia" w:eastAsiaTheme="majorEastAsia" w:cstheme="majorEastAsia"/>
          <w:color w:val="000000"/>
          <w:sz w:val="24"/>
          <w:szCs w:val="24"/>
          <w:lang w:val="en-US" w:eastAsia="zh-CN"/>
        </w:rPr>
        <w:t>8</w:t>
      </w:r>
      <w:r>
        <w:rPr>
          <w:rFonts w:hint="eastAsia" w:asciiTheme="majorEastAsia" w:hAnsiTheme="majorEastAsia" w:eastAsiaTheme="majorEastAsia" w:cstheme="majorEastAsia"/>
          <w:color w:val="000000"/>
          <w:sz w:val="24"/>
          <w:szCs w:val="24"/>
        </w:rPr>
        <w:t>.7.</w:t>
      </w:r>
      <w:r>
        <w:rPr>
          <w:rFonts w:hint="eastAsia" w:asciiTheme="majorEastAsia" w:hAnsiTheme="majorEastAsia" w:eastAsiaTheme="majorEastAsia" w:cstheme="majorEastAsia"/>
          <w:color w:val="000000"/>
          <w:sz w:val="24"/>
          <w:szCs w:val="24"/>
          <w:lang w:val="en-US" w:eastAsia="zh-CN"/>
        </w:rPr>
        <w:t>6</w:t>
      </w:r>
      <w:r>
        <w:rPr>
          <w:rFonts w:hint="eastAsia" w:asciiTheme="majorEastAsia" w:hAnsiTheme="majorEastAsia" w:eastAsiaTheme="majorEastAsia" w:cstheme="majorEastAsia"/>
          <w:color w:val="000000"/>
          <w:sz w:val="24"/>
          <w:szCs w:val="24"/>
        </w:rPr>
        <w:t>响应性文件内容不齐全或内容虚假的；</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w:t>
      </w:r>
      <w:r>
        <w:rPr>
          <w:rFonts w:hint="eastAsia" w:asciiTheme="majorEastAsia" w:hAnsiTheme="majorEastAsia" w:eastAsiaTheme="majorEastAsia" w:cstheme="majorEastAsia"/>
          <w:color w:val="000000"/>
          <w:sz w:val="24"/>
          <w:szCs w:val="24"/>
          <w:lang w:val="en-US" w:eastAsia="zh-CN"/>
        </w:rPr>
        <w:t>8</w:t>
      </w:r>
      <w:r>
        <w:rPr>
          <w:rFonts w:hint="eastAsia" w:asciiTheme="majorEastAsia" w:hAnsiTheme="majorEastAsia" w:eastAsiaTheme="majorEastAsia" w:cstheme="majorEastAsia"/>
          <w:color w:val="000000"/>
          <w:sz w:val="24"/>
          <w:szCs w:val="24"/>
        </w:rPr>
        <w:t>.7.</w:t>
      </w:r>
      <w:r>
        <w:rPr>
          <w:rFonts w:hint="eastAsia" w:asciiTheme="majorEastAsia" w:hAnsiTheme="majorEastAsia" w:eastAsiaTheme="majorEastAsia" w:cstheme="majorEastAsia"/>
          <w:color w:val="000000"/>
          <w:sz w:val="24"/>
          <w:szCs w:val="24"/>
          <w:lang w:val="en-US" w:eastAsia="zh-CN"/>
        </w:rPr>
        <w:t>7</w:t>
      </w:r>
      <w:r>
        <w:rPr>
          <w:rFonts w:hint="eastAsia" w:asciiTheme="majorEastAsia" w:hAnsiTheme="majorEastAsia" w:eastAsiaTheme="majorEastAsia" w:cstheme="majorEastAsia"/>
          <w:color w:val="000000"/>
          <w:sz w:val="24"/>
          <w:szCs w:val="24"/>
        </w:rPr>
        <w:t>响应性文件的实质性内容未使用中文表述；</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w:t>
      </w:r>
      <w:r>
        <w:rPr>
          <w:rFonts w:hint="eastAsia" w:asciiTheme="majorEastAsia" w:hAnsiTheme="majorEastAsia" w:eastAsiaTheme="majorEastAsia" w:cstheme="majorEastAsia"/>
          <w:color w:val="000000"/>
          <w:sz w:val="24"/>
          <w:szCs w:val="24"/>
          <w:lang w:val="en-US" w:eastAsia="zh-CN"/>
        </w:rPr>
        <w:t>8</w:t>
      </w:r>
      <w:r>
        <w:rPr>
          <w:rFonts w:hint="eastAsia" w:asciiTheme="majorEastAsia" w:hAnsiTheme="majorEastAsia" w:eastAsiaTheme="majorEastAsia" w:cstheme="majorEastAsia"/>
          <w:color w:val="000000"/>
          <w:sz w:val="24"/>
          <w:szCs w:val="24"/>
        </w:rPr>
        <w:t>.7.</w:t>
      </w:r>
      <w:r>
        <w:rPr>
          <w:rFonts w:hint="eastAsia" w:asciiTheme="majorEastAsia" w:hAnsiTheme="majorEastAsia" w:eastAsiaTheme="majorEastAsia" w:cstheme="majorEastAsia"/>
          <w:color w:val="000000"/>
          <w:sz w:val="24"/>
          <w:szCs w:val="24"/>
          <w:lang w:val="en-US" w:eastAsia="zh-CN"/>
        </w:rPr>
        <w:t>8</w:t>
      </w:r>
      <w:r>
        <w:rPr>
          <w:rFonts w:hint="eastAsia" w:asciiTheme="majorEastAsia" w:hAnsiTheme="majorEastAsia" w:eastAsiaTheme="majorEastAsia" w:cstheme="majorEastAsia"/>
          <w:color w:val="000000"/>
          <w:sz w:val="24"/>
          <w:szCs w:val="24"/>
        </w:rPr>
        <w:t>响应性文件的内容修改处未按规定签名或盖章的；</w:t>
      </w:r>
    </w:p>
    <w:p>
      <w:pPr>
        <w:spacing w:line="360" w:lineRule="auto"/>
        <w:ind w:firstLine="480" w:firstLineChars="200"/>
        <w:rPr>
          <w:rFonts w:hint="default"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 xml:space="preserve">18.7.9 </w:t>
      </w:r>
      <w:r>
        <w:rPr>
          <w:rFonts w:hint="eastAsia" w:asciiTheme="majorEastAsia" w:hAnsiTheme="majorEastAsia" w:eastAsiaTheme="majorEastAsia" w:cstheme="majorEastAsia"/>
          <w:color w:val="auto"/>
          <w:sz w:val="24"/>
          <w:szCs w:val="24"/>
          <w:lang w:val="en-US" w:eastAsia="zh-CN"/>
        </w:rPr>
        <w:t>响应文件未按照</w:t>
      </w:r>
      <w:r>
        <w:rPr>
          <w:rFonts w:hint="eastAsia" w:asciiTheme="majorEastAsia" w:hAnsiTheme="majorEastAsia" w:eastAsiaTheme="majorEastAsia" w:cstheme="majorEastAsia"/>
          <w:color w:val="auto"/>
          <w:sz w:val="24"/>
          <w:szCs w:val="24"/>
        </w:rPr>
        <w:t>竞争性磋商文件规定</w:t>
      </w:r>
      <w:r>
        <w:rPr>
          <w:rFonts w:hint="eastAsia" w:asciiTheme="majorEastAsia" w:hAnsiTheme="majorEastAsia" w:eastAsiaTheme="majorEastAsia" w:cstheme="majorEastAsia"/>
          <w:color w:val="auto"/>
          <w:sz w:val="24"/>
          <w:szCs w:val="24"/>
          <w:lang w:val="en-US" w:eastAsia="zh-CN"/>
        </w:rPr>
        <w:t>格式响应的；</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w:t>
      </w:r>
      <w:r>
        <w:rPr>
          <w:rFonts w:hint="eastAsia" w:asciiTheme="majorEastAsia" w:hAnsiTheme="majorEastAsia" w:eastAsiaTheme="majorEastAsia" w:cstheme="majorEastAsia"/>
          <w:color w:val="000000"/>
          <w:sz w:val="24"/>
          <w:szCs w:val="24"/>
          <w:lang w:val="en-US" w:eastAsia="zh-CN"/>
        </w:rPr>
        <w:t>8</w:t>
      </w:r>
      <w:r>
        <w:rPr>
          <w:rFonts w:hint="eastAsia" w:asciiTheme="majorEastAsia" w:hAnsiTheme="majorEastAsia" w:eastAsiaTheme="majorEastAsia" w:cstheme="majorEastAsia"/>
          <w:color w:val="000000"/>
          <w:sz w:val="24"/>
          <w:szCs w:val="24"/>
        </w:rPr>
        <w:t>.7.</w:t>
      </w:r>
      <w:r>
        <w:rPr>
          <w:rFonts w:hint="eastAsia" w:asciiTheme="majorEastAsia" w:hAnsiTheme="majorEastAsia" w:eastAsiaTheme="majorEastAsia" w:cstheme="majorEastAsia"/>
          <w:color w:val="000000"/>
          <w:sz w:val="24"/>
          <w:szCs w:val="24"/>
          <w:lang w:val="en-US" w:eastAsia="zh-CN"/>
        </w:rPr>
        <w:t>10</w:t>
      </w:r>
      <w:r>
        <w:rPr>
          <w:rFonts w:hint="eastAsia" w:asciiTheme="majorEastAsia" w:hAnsiTheme="majorEastAsia" w:eastAsiaTheme="majorEastAsia" w:cstheme="majorEastAsia"/>
          <w:color w:val="000000"/>
          <w:sz w:val="24"/>
          <w:szCs w:val="24"/>
        </w:rPr>
        <w:t>违反法律、行政法规、竞争性磋商文件规定的其他情形的。</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w:t>
      </w:r>
      <w:r>
        <w:rPr>
          <w:rFonts w:hint="eastAsia" w:asciiTheme="majorEastAsia" w:hAnsiTheme="majorEastAsia" w:eastAsiaTheme="majorEastAsia" w:cstheme="majorEastAsia"/>
          <w:color w:val="000000"/>
          <w:sz w:val="24"/>
          <w:szCs w:val="24"/>
          <w:lang w:val="en-US" w:eastAsia="zh-CN"/>
        </w:rPr>
        <w:t>8</w:t>
      </w:r>
      <w:r>
        <w:rPr>
          <w:rFonts w:hint="eastAsia" w:asciiTheme="majorEastAsia" w:hAnsiTheme="majorEastAsia" w:eastAsiaTheme="majorEastAsia" w:cstheme="majorEastAsia"/>
          <w:color w:val="000000"/>
          <w:sz w:val="24"/>
          <w:szCs w:val="24"/>
        </w:rPr>
        <w:t>.8在评审过程中，竞争性磋商小组发现供应商有下列情形之一的，视为供应商相互串通，按照无效处理并依据法律、法规追究其相关责任。具体表现形式如下：</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w:t>
      </w:r>
      <w:r>
        <w:rPr>
          <w:rFonts w:hint="eastAsia" w:asciiTheme="majorEastAsia" w:hAnsiTheme="majorEastAsia" w:eastAsiaTheme="majorEastAsia" w:cstheme="majorEastAsia"/>
          <w:color w:val="000000"/>
          <w:sz w:val="24"/>
          <w:szCs w:val="24"/>
          <w:lang w:val="en-US" w:eastAsia="zh-CN"/>
        </w:rPr>
        <w:t>8</w:t>
      </w:r>
      <w:r>
        <w:rPr>
          <w:rFonts w:hint="eastAsia" w:asciiTheme="majorEastAsia" w:hAnsiTheme="majorEastAsia" w:eastAsiaTheme="majorEastAsia" w:cstheme="majorEastAsia"/>
          <w:color w:val="000000"/>
          <w:sz w:val="24"/>
          <w:szCs w:val="24"/>
        </w:rPr>
        <w:t>.8.1不同供应商的响应性文件互相混装的；</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w:t>
      </w:r>
      <w:r>
        <w:rPr>
          <w:rFonts w:hint="eastAsia" w:asciiTheme="majorEastAsia" w:hAnsiTheme="majorEastAsia" w:eastAsiaTheme="majorEastAsia" w:cstheme="majorEastAsia"/>
          <w:color w:val="000000"/>
          <w:sz w:val="24"/>
          <w:szCs w:val="24"/>
          <w:lang w:val="en-US" w:eastAsia="zh-CN"/>
        </w:rPr>
        <w:t>8</w:t>
      </w:r>
      <w:r>
        <w:rPr>
          <w:rFonts w:hint="eastAsia" w:asciiTheme="majorEastAsia" w:hAnsiTheme="majorEastAsia" w:eastAsiaTheme="majorEastAsia" w:cstheme="majorEastAsia"/>
          <w:color w:val="000000"/>
          <w:sz w:val="24"/>
          <w:szCs w:val="24"/>
        </w:rPr>
        <w:t>.8.2不同供应商授权同一人作为供应商委托代理人的；</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w:t>
      </w:r>
      <w:r>
        <w:rPr>
          <w:rFonts w:hint="eastAsia" w:asciiTheme="majorEastAsia" w:hAnsiTheme="majorEastAsia" w:eastAsiaTheme="majorEastAsia" w:cstheme="majorEastAsia"/>
          <w:color w:val="000000"/>
          <w:sz w:val="24"/>
          <w:szCs w:val="24"/>
          <w:lang w:val="en-US" w:eastAsia="zh-CN"/>
        </w:rPr>
        <w:t>8</w:t>
      </w:r>
      <w:r>
        <w:rPr>
          <w:rFonts w:hint="eastAsia" w:asciiTheme="majorEastAsia" w:hAnsiTheme="majorEastAsia" w:eastAsiaTheme="majorEastAsia" w:cstheme="majorEastAsia"/>
          <w:color w:val="000000"/>
          <w:sz w:val="24"/>
          <w:szCs w:val="24"/>
        </w:rPr>
        <w:t>.8.3不同供应商的响应性文件载明的项目管理成员为同一人的；</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w:t>
      </w:r>
      <w:r>
        <w:rPr>
          <w:rFonts w:hint="eastAsia" w:asciiTheme="majorEastAsia" w:hAnsiTheme="majorEastAsia" w:eastAsiaTheme="majorEastAsia" w:cstheme="majorEastAsia"/>
          <w:color w:val="000000"/>
          <w:sz w:val="24"/>
          <w:szCs w:val="24"/>
          <w:lang w:val="en-US" w:eastAsia="zh-CN"/>
        </w:rPr>
        <w:t>8</w:t>
      </w:r>
      <w:r>
        <w:rPr>
          <w:rFonts w:hint="eastAsia" w:asciiTheme="majorEastAsia" w:hAnsiTheme="majorEastAsia" w:eastAsiaTheme="majorEastAsia" w:cstheme="majorEastAsia"/>
          <w:color w:val="000000"/>
          <w:sz w:val="24"/>
          <w:szCs w:val="24"/>
        </w:rPr>
        <w:t>.8.4有证据证明供应商与采购人、采购代理机构或者其他供应商串通的其他情形；</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w:t>
      </w:r>
      <w:r>
        <w:rPr>
          <w:rFonts w:hint="eastAsia" w:asciiTheme="majorEastAsia" w:hAnsiTheme="majorEastAsia" w:eastAsiaTheme="majorEastAsia" w:cstheme="majorEastAsia"/>
          <w:color w:val="000000"/>
          <w:sz w:val="24"/>
          <w:szCs w:val="24"/>
          <w:lang w:val="en-US" w:eastAsia="zh-CN"/>
        </w:rPr>
        <w:t>8</w:t>
      </w:r>
      <w:r>
        <w:rPr>
          <w:rFonts w:hint="eastAsia" w:asciiTheme="majorEastAsia" w:hAnsiTheme="majorEastAsia" w:eastAsiaTheme="majorEastAsia" w:cstheme="majorEastAsia"/>
          <w:color w:val="000000"/>
          <w:sz w:val="24"/>
          <w:szCs w:val="24"/>
        </w:rPr>
        <w:t>.8.5竞争性磋商小组认定的其他串通情形。</w:t>
      </w:r>
    </w:p>
    <w:p>
      <w:pPr>
        <w:spacing w:line="360" w:lineRule="auto"/>
        <w:ind w:firstLine="482" w:firstLineChars="200"/>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20.响应性文件的澄清</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20.3供应商拒不进行澄清、说明、补正的，或者不能在竞争性磋商小组规定时间内作出书面澄清、说明、补正的，其响应性文件将被作为无效处理。</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20.4供应商的书面澄清材料作为响应性文件的补充。 </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20.5竞争性磋商小组不得接受供应商主动提出的澄清和解释。 </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20.6并非每个供应商都将被询问、澄清。</w:t>
      </w:r>
    </w:p>
    <w:p>
      <w:pPr>
        <w:spacing w:line="360" w:lineRule="auto"/>
        <w:ind w:firstLine="482" w:firstLineChars="200"/>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21.竞争性磋商</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21.1</w:t>
      </w:r>
      <w:r>
        <w:rPr>
          <w:rFonts w:hint="eastAsia" w:asciiTheme="majorEastAsia" w:hAnsiTheme="majorEastAsia" w:eastAsiaTheme="majorEastAsia" w:cstheme="majorEastAsia"/>
          <w:color w:val="000000"/>
          <w:sz w:val="24"/>
          <w:szCs w:val="24"/>
          <w:u w:val="none"/>
        </w:rPr>
        <w:t>资格性审查和符合性审查合格的供应商，将进入本次竞争性磋商程序。</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21.2竞争性磋商将按照供应商的签到顺序进行。</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21.3磋商内容包括：</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21.3.1按照竞争性磋商文件中商务部分的内容，对照供应商提交的响应文件逐一进行比较各项指标和要求。</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21.3.2按照竞争性磋商文件中技术部分的内容，对照供应商提交的响应文件逐一进行比较各项指标和要求。</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21.3.3按照竞争性磋商文件中合同条款部分的内容，对照供应商提交的响应文件逐一进行比较各项指标和要求。</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21.3.4在磋商中，磋商的任何一方不得透露与磋商有关的其他供应商的技术资料及其他信息。</w:t>
      </w:r>
    </w:p>
    <w:p>
      <w:pPr>
        <w:spacing w:line="360" w:lineRule="auto"/>
        <w:ind w:firstLine="480" w:firstLineChars="200"/>
        <w:rPr>
          <w:rFonts w:hint="eastAsia" w:asciiTheme="majorEastAsia" w:hAnsiTheme="majorEastAsia" w:eastAsiaTheme="majorEastAsia" w:cstheme="majorEastAsia"/>
          <w:color w:val="000000"/>
          <w:sz w:val="24"/>
          <w:szCs w:val="24"/>
          <w:lang w:val="zh-CN"/>
        </w:rPr>
      </w:pPr>
      <w:r>
        <w:rPr>
          <w:rFonts w:hint="eastAsia" w:asciiTheme="majorEastAsia" w:hAnsiTheme="majorEastAsia" w:eastAsiaTheme="majorEastAsia" w:cstheme="majorEastAsia"/>
          <w:color w:val="000000"/>
          <w:sz w:val="24"/>
          <w:szCs w:val="24"/>
        </w:rPr>
        <w:t>21.4</w:t>
      </w:r>
      <w:r>
        <w:rPr>
          <w:rFonts w:hint="eastAsia" w:asciiTheme="majorEastAsia" w:hAnsiTheme="majorEastAsia" w:eastAsiaTheme="majorEastAsia" w:cstheme="majorEastAsia"/>
          <w:color w:val="000000"/>
          <w:sz w:val="24"/>
          <w:szCs w:val="24"/>
          <w:lang w:val="zh-CN"/>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pPr>
        <w:spacing w:line="360" w:lineRule="auto"/>
        <w:ind w:firstLine="480" w:firstLineChars="200"/>
        <w:rPr>
          <w:rFonts w:hint="eastAsia" w:asciiTheme="majorEastAsia" w:hAnsiTheme="majorEastAsia" w:eastAsiaTheme="majorEastAsia" w:cstheme="majorEastAsia"/>
          <w:color w:val="000000"/>
          <w:sz w:val="24"/>
          <w:szCs w:val="24"/>
          <w:lang w:val="zh-CN"/>
        </w:rPr>
      </w:pPr>
      <w:r>
        <w:rPr>
          <w:rFonts w:hint="eastAsia" w:asciiTheme="majorEastAsia" w:hAnsiTheme="majorEastAsia" w:eastAsiaTheme="majorEastAsia" w:cstheme="majorEastAsia"/>
          <w:color w:val="000000"/>
          <w:sz w:val="24"/>
          <w:szCs w:val="24"/>
        </w:rPr>
        <w:t>21.4.1</w:t>
      </w:r>
      <w:r>
        <w:rPr>
          <w:rFonts w:hint="eastAsia" w:asciiTheme="majorEastAsia" w:hAnsiTheme="majorEastAsia" w:eastAsiaTheme="majorEastAsia" w:cstheme="majorEastAsia"/>
          <w:color w:val="000000"/>
          <w:sz w:val="24"/>
          <w:szCs w:val="24"/>
          <w:lang w:val="zh-CN"/>
        </w:rPr>
        <w:t>对竞争性磋商文件作出实质性变动是竞争性磋商文件的有效组成部分，竞争性磋商小组应当及时以书面形式同时通知所有参加竞争性磋商的供应商。</w:t>
      </w:r>
    </w:p>
    <w:p>
      <w:pPr>
        <w:spacing w:line="360" w:lineRule="auto"/>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21.4.2</w:t>
      </w:r>
      <w:r>
        <w:rPr>
          <w:rFonts w:hint="eastAsia" w:asciiTheme="majorEastAsia" w:hAnsiTheme="majorEastAsia" w:eastAsiaTheme="majorEastAsia" w:cstheme="majorEastAsia"/>
          <w:color w:val="000000"/>
          <w:sz w:val="24"/>
          <w:szCs w:val="24"/>
          <w:lang w:val="zh-CN"/>
        </w:rPr>
        <w:t>供应商应当按照竞争性磋商文件的变动情况和竞争性磋商小组的要求重新提交响应性文件，并由其法定代表人或授权代表签字或者加盖公章。</w:t>
      </w:r>
    </w:p>
    <w:p>
      <w:pPr>
        <w:spacing w:line="360" w:lineRule="auto"/>
        <w:ind w:firstLine="480" w:firstLineChars="200"/>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color w:val="000000"/>
          <w:sz w:val="24"/>
          <w:szCs w:val="24"/>
          <w:lang w:val="zh-CN"/>
        </w:rPr>
        <w:t>21.5</w:t>
      </w:r>
      <w:r>
        <w:rPr>
          <w:rFonts w:hint="eastAsia" w:asciiTheme="majorEastAsia" w:hAnsiTheme="majorEastAsia" w:eastAsiaTheme="majorEastAsia" w:cstheme="majorEastAsia"/>
          <w:b w:val="0"/>
          <w:bCs/>
          <w:color w:val="000000"/>
          <w:sz w:val="24"/>
          <w:szCs w:val="24"/>
          <w:lang w:val="zh-CN"/>
        </w:rPr>
        <w:t>本次竞争性磋商</w:t>
      </w:r>
      <w:r>
        <w:rPr>
          <w:rFonts w:hint="eastAsia" w:asciiTheme="majorEastAsia" w:hAnsiTheme="majorEastAsia" w:eastAsiaTheme="majorEastAsia" w:cstheme="majorEastAsia"/>
          <w:b w:val="0"/>
          <w:bCs/>
          <w:color w:val="auto"/>
          <w:sz w:val="24"/>
          <w:szCs w:val="24"/>
          <w:lang w:val="zh-CN"/>
        </w:rPr>
        <w:t>的报价为</w:t>
      </w:r>
      <w:r>
        <w:rPr>
          <w:rFonts w:hint="eastAsia" w:asciiTheme="majorEastAsia" w:hAnsiTheme="majorEastAsia" w:eastAsiaTheme="majorEastAsia" w:cstheme="majorEastAsia"/>
          <w:b w:val="0"/>
          <w:bCs/>
          <w:color w:val="auto"/>
          <w:sz w:val="24"/>
          <w:szCs w:val="24"/>
          <w:lang w:val="en-US" w:eastAsia="zh-CN"/>
        </w:rPr>
        <w:t>一</w:t>
      </w:r>
      <w:r>
        <w:rPr>
          <w:rFonts w:hint="eastAsia" w:asciiTheme="majorEastAsia" w:hAnsiTheme="majorEastAsia" w:eastAsiaTheme="majorEastAsia" w:cstheme="majorEastAsia"/>
          <w:b w:val="0"/>
          <w:bCs/>
          <w:color w:val="auto"/>
          <w:sz w:val="24"/>
          <w:szCs w:val="24"/>
          <w:lang w:val="zh-CN"/>
        </w:rPr>
        <w:t>次</w:t>
      </w:r>
      <w:r>
        <w:rPr>
          <w:rFonts w:hint="eastAsia" w:asciiTheme="majorEastAsia" w:hAnsiTheme="majorEastAsia" w:eastAsiaTheme="majorEastAsia" w:cstheme="majorEastAsia"/>
          <w:b w:val="0"/>
          <w:bCs/>
          <w:color w:val="auto"/>
          <w:sz w:val="24"/>
          <w:szCs w:val="24"/>
          <w:lang w:val="en-US" w:eastAsia="zh-CN"/>
        </w:rPr>
        <w:t>报价，依据供应商的开标记录表</w:t>
      </w:r>
      <w:r>
        <w:rPr>
          <w:rFonts w:hint="eastAsia" w:asciiTheme="majorEastAsia" w:hAnsiTheme="majorEastAsia" w:eastAsiaTheme="majorEastAsia" w:cstheme="majorEastAsia"/>
          <w:b w:val="0"/>
          <w:bCs/>
          <w:color w:val="000000"/>
          <w:sz w:val="24"/>
          <w:szCs w:val="24"/>
          <w:lang w:val="zh-CN"/>
        </w:rPr>
        <w:t>。</w:t>
      </w:r>
    </w:p>
    <w:p>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六、评分标准</w:t>
      </w:r>
    </w:p>
    <w:p>
      <w:pPr>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22.竞争性磋商过程及保密原则</w:t>
      </w:r>
    </w:p>
    <w:p>
      <w:pPr>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22.1磋商小组采用综合评分法对有效供应商的响应文件和报价进行评审。</w:t>
      </w:r>
    </w:p>
    <w:p>
      <w:pPr>
        <w:pStyle w:val="19"/>
        <w:spacing w:after="0" w:line="360" w:lineRule="auto"/>
        <w:ind w:left="0" w:leftChars="0"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22.2对通过符合性审查的供应商响应文件，采用百分制综合评分法进行评价。</w:t>
      </w:r>
    </w:p>
    <w:p>
      <w:pPr>
        <w:pStyle w:val="19"/>
        <w:spacing w:after="0" w:line="360" w:lineRule="auto"/>
        <w:ind w:left="0" w:leftChars="0"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22.3评审内容分为报价、技术和商务等，各部分依据如下原则评定。</w:t>
      </w:r>
    </w:p>
    <w:p>
      <w:pPr>
        <w:pStyle w:val="19"/>
        <w:numPr>
          <w:ilvl w:val="0"/>
          <w:numId w:val="0"/>
        </w:numPr>
        <w:spacing w:after="0" w:line="360" w:lineRule="auto"/>
        <w:ind w:left="0" w:leftChars="0" w:firstLine="482" w:firstLineChars="200"/>
        <w:rPr>
          <w:rFonts w:hint="eastAsia" w:ascii="宋体" w:hAnsi="宋体" w:eastAsia="宋体" w:cs="宋体"/>
          <w:b/>
          <w:color w:val="000000"/>
          <w:sz w:val="24"/>
          <w:szCs w:val="24"/>
        </w:rPr>
      </w:pPr>
      <w:r>
        <w:rPr>
          <w:rFonts w:hint="eastAsia" w:ascii="宋体" w:hAnsi="宋体" w:eastAsia="宋体" w:cs="宋体"/>
          <w:b/>
          <w:color w:val="000000"/>
          <w:kern w:val="2"/>
          <w:sz w:val="24"/>
          <w:szCs w:val="24"/>
          <w:lang w:val="en-US" w:eastAsia="zh-CN" w:bidi="ar-SA"/>
        </w:rPr>
        <w:t>一、</w:t>
      </w:r>
      <w:r>
        <w:rPr>
          <w:rFonts w:ascii="宋体" w:hAnsi="宋体" w:eastAsia="宋体" w:cs="宋体"/>
          <w:b/>
          <w:color w:val="auto"/>
          <w:spacing w:val="0"/>
          <w:position w:val="0"/>
          <w:sz w:val="24"/>
          <w:shd w:val="clear" w:fill="auto"/>
        </w:rPr>
        <w:t>项目符合性审查表</w:t>
      </w:r>
    </w:p>
    <w:tbl>
      <w:tblPr>
        <w:tblStyle w:val="32"/>
        <w:tblW w:w="9480" w:type="dxa"/>
        <w:jc w:val="center"/>
        <w:tblLayout w:type="fixed"/>
        <w:tblCellMar>
          <w:top w:w="0" w:type="dxa"/>
          <w:left w:w="10" w:type="dxa"/>
          <w:bottom w:w="0" w:type="dxa"/>
          <w:right w:w="10" w:type="dxa"/>
        </w:tblCellMar>
      </w:tblPr>
      <w:tblGrid>
        <w:gridCol w:w="831"/>
        <w:gridCol w:w="2589"/>
        <w:gridCol w:w="2085"/>
        <w:gridCol w:w="1254"/>
        <w:gridCol w:w="2721"/>
      </w:tblGrid>
      <w:tr>
        <w:tblPrEx>
          <w:tblCellMar>
            <w:top w:w="0" w:type="dxa"/>
            <w:left w:w="10" w:type="dxa"/>
            <w:bottom w:w="0" w:type="dxa"/>
            <w:right w:w="10" w:type="dxa"/>
          </w:tblCellMar>
        </w:tblPrEx>
        <w:trPr>
          <w:cantSplit/>
          <w:trHeight w:val="555" w:hRule="atLeast"/>
          <w:jc w:val="center"/>
        </w:trPr>
        <w:tc>
          <w:tcPr>
            <w:tcW w:w="9480"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153"/>
                <w:tab w:val="left" w:pos="8306"/>
              </w:tabs>
              <w:spacing w:before="0" w:after="0" w:line="24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项目符合性审查表</w:t>
            </w:r>
          </w:p>
        </w:tc>
      </w:tr>
      <w:tr>
        <w:tblPrEx>
          <w:tblCellMar>
            <w:top w:w="0" w:type="dxa"/>
            <w:left w:w="10" w:type="dxa"/>
            <w:bottom w:w="0" w:type="dxa"/>
            <w:right w:w="10" w:type="dxa"/>
          </w:tblCellMar>
        </w:tblPrEx>
        <w:trPr>
          <w:trHeight w:val="61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序号</w:t>
            </w:r>
          </w:p>
        </w:tc>
        <w:tc>
          <w:tcPr>
            <w:tcW w:w="2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153"/>
                <w:tab w:val="left" w:pos="8306"/>
              </w:tabs>
              <w:spacing w:before="0" w:after="0" w:line="24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指标名称</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指标要求</w:t>
            </w:r>
          </w:p>
        </w:tc>
        <w:tc>
          <w:tcPr>
            <w:tcW w:w="12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1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是否</w:t>
            </w:r>
          </w:p>
          <w:p>
            <w:pPr>
              <w:spacing w:before="0" w:after="0" w:line="24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通过</w:t>
            </w:r>
          </w:p>
        </w:tc>
        <w:tc>
          <w:tcPr>
            <w:tcW w:w="27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10" w:firstLine="0"/>
              <w:jc w:val="center"/>
              <w:rPr>
                <w:rFonts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lang w:val="en-US" w:eastAsia="zh-CN"/>
              </w:rPr>
              <w:t>响应</w:t>
            </w:r>
            <w:r>
              <w:rPr>
                <w:rFonts w:ascii="宋体" w:hAnsi="宋体" w:eastAsia="宋体" w:cs="宋体"/>
                <w:color w:val="auto"/>
                <w:spacing w:val="0"/>
                <w:position w:val="0"/>
                <w:sz w:val="24"/>
                <w:shd w:val="clear" w:fill="auto"/>
              </w:rPr>
              <w:t>文件格式及</w:t>
            </w:r>
          </w:p>
          <w:p>
            <w:pPr>
              <w:spacing w:before="0" w:after="0" w:line="24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提交资料要求</w:t>
            </w:r>
          </w:p>
        </w:tc>
      </w:tr>
      <w:tr>
        <w:tblPrEx>
          <w:tblCellMar>
            <w:top w:w="0" w:type="dxa"/>
            <w:left w:w="10" w:type="dxa"/>
            <w:bottom w:w="0" w:type="dxa"/>
            <w:right w:w="10" w:type="dxa"/>
          </w:tblCellMar>
        </w:tblPrEx>
        <w:trPr>
          <w:trHeight w:val="55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1</w:t>
            </w:r>
          </w:p>
        </w:tc>
        <w:tc>
          <w:tcPr>
            <w:tcW w:w="2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24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营业执照</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24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w:t>
            </w:r>
            <w:r>
              <w:rPr>
                <w:rFonts w:hint="eastAsia" w:ascii="宋体" w:hAnsi="宋体" w:eastAsia="宋体" w:cs="宋体"/>
                <w:color w:val="auto"/>
                <w:spacing w:val="0"/>
                <w:position w:val="0"/>
                <w:sz w:val="24"/>
                <w:shd w:val="clear" w:fill="auto"/>
                <w:lang w:val="en-US" w:eastAsia="zh-CN"/>
              </w:rPr>
              <w:t>磋商</w:t>
            </w:r>
            <w:r>
              <w:rPr>
                <w:rFonts w:ascii="宋体" w:hAnsi="宋体" w:eastAsia="宋体" w:cs="宋体"/>
                <w:color w:val="auto"/>
                <w:spacing w:val="0"/>
                <w:position w:val="0"/>
                <w:sz w:val="24"/>
                <w:shd w:val="clear" w:fill="auto"/>
              </w:rPr>
              <w:t>文件</w:t>
            </w:r>
          </w:p>
        </w:tc>
        <w:tc>
          <w:tcPr>
            <w:tcW w:w="12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10" w:firstLine="0"/>
              <w:jc w:val="both"/>
              <w:rPr>
                <w:rFonts w:ascii="宋体" w:hAnsi="宋体" w:eastAsia="宋体" w:cs="宋体"/>
                <w:color w:val="auto"/>
                <w:spacing w:val="0"/>
                <w:position w:val="0"/>
                <w:sz w:val="22"/>
                <w:shd w:val="clear" w:fill="auto"/>
              </w:rPr>
            </w:pPr>
          </w:p>
        </w:tc>
        <w:tc>
          <w:tcPr>
            <w:tcW w:w="27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w:t>
            </w:r>
            <w:r>
              <w:rPr>
                <w:rFonts w:hint="eastAsia" w:ascii="宋体" w:hAnsi="宋体" w:eastAsia="宋体" w:cs="宋体"/>
                <w:color w:val="auto"/>
                <w:spacing w:val="0"/>
                <w:position w:val="0"/>
                <w:sz w:val="24"/>
                <w:shd w:val="clear" w:fill="auto"/>
                <w:lang w:val="en-US" w:eastAsia="zh-CN"/>
              </w:rPr>
              <w:t>响应</w:t>
            </w:r>
            <w:r>
              <w:rPr>
                <w:rFonts w:ascii="宋体" w:hAnsi="宋体" w:eastAsia="宋体" w:cs="宋体"/>
                <w:color w:val="auto"/>
                <w:spacing w:val="0"/>
                <w:position w:val="0"/>
                <w:sz w:val="24"/>
                <w:shd w:val="clear" w:fill="auto"/>
              </w:rPr>
              <w:t>文件</w:t>
            </w:r>
          </w:p>
        </w:tc>
      </w:tr>
      <w:tr>
        <w:tblPrEx>
          <w:tblCellMar>
            <w:top w:w="0" w:type="dxa"/>
            <w:left w:w="10" w:type="dxa"/>
            <w:bottom w:w="0" w:type="dxa"/>
            <w:right w:w="10" w:type="dxa"/>
          </w:tblCellMar>
        </w:tblPrEx>
        <w:trPr>
          <w:trHeight w:val="55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2</w:t>
            </w:r>
          </w:p>
        </w:tc>
        <w:tc>
          <w:tcPr>
            <w:tcW w:w="2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240" w:lineRule="auto"/>
              <w:ind w:left="0" w:right="-10" w:firstLine="0"/>
              <w:jc w:val="center"/>
              <w:rPr>
                <w:rFonts w:ascii="宋体" w:hAnsi="宋体" w:eastAsia="宋体" w:cs="宋体"/>
                <w:color w:val="auto"/>
                <w:spacing w:val="0"/>
                <w:position w:val="0"/>
                <w:shd w:val="clear" w:fill="auto"/>
              </w:rPr>
            </w:pPr>
            <w:r>
              <w:rPr>
                <w:rFonts w:hint="eastAsia" w:ascii="宋体" w:hAnsi="宋体" w:eastAsia="宋体" w:cs="宋体"/>
                <w:color w:val="auto"/>
                <w:spacing w:val="0"/>
                <w:position w:val="0"/>
                <w:sz w:val="24"/>
                <w:szCs w:val="24"/>
                <w:shd w:val="clear" w:fill="auto"/>
              </w:rPr>
              <w:t>有效的《出版物发行许可证》或《出版物经营许可证》</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240" w:lineRule="auto"/>
              <w:ind w:left="0" w:leftChars="0" w:right="-10" w:rightChars="0" w:firstLine="0" w:firstLineChars="0"/>
              <w:jc w:val="center"/>
              <w:rPr>
                <w:rFonts w:ascii="宋体" w:hAnsi="宋体" w:eastAsia="宋体" w:cs="宋体"/>
                <w:color w:val="auto"/>
                <w:spacing w:val="0"/>
                <w:kern w:val="2"/>
                <w:position w:val="0"/>
                <w:sz w:val="21"/>
                <w:szCs w:val="24"/>
                <w:shd w:val="clear" w:fill="auto"/>
                <w:lang w:val="en-US" w:eastAsia="zh-CN" w:bidi="ar-SA"/>
              </w:rPr>
            </w:pPr>
            <w:r>
              <w:rPr>
                <w:rFonts w:ascii="宋体" w:hAnsi="宋体" w:eastAsia="宋体" w:cs="宋体"/>
                <w:color w:val="auto"/>
                <w:spacing w:val="0"/>
                <w:position w:val="0"/>
                <w:sz w:val="24"/>
                <w:shd w:val="clear" w:fill="auto"/>
              </w:rPr>
              <w:t>见</w:t>
            </w:r>
            <w:r>
              <w:rPr>
                <w:rFonts w:hint="eastAsia" w:ascii="宋体" w:hAnsi="宋体" w:eastAsia="宋体" w:cs="宋体"/>
                <w:color w:val="auto"/>
                <w:spacing w:val="0"/>
                <w:position w:val="0"/>
                <w:sz w:val="24"/>
                <w:shd w:val="clear" w:fill="auto"/>
                <w:lang w:val="en-US" w:eastAsia="zh-CN"/>
              </w:rPr>
              <w:t>磋商</w:t>
            </w:r>
            <w:r>
              <w:rPr>
                <w:rFonts w:ascii="宋体" w:hAnsi="宋体" w:eastAsia="宋体" w:cs="宋体"/>
                <w:color w:val="auto"/>
                <w:spacing w:val="0"/>
                <w:position w:val="0"/>
                <w:sz w:val="24"/>
                <w:shd w:val="clear" w:fill="auto"/>
              </w:rPr>
              <w:t>文件</w:t>
            </w:r>
          </w:p>
        </w:tc>
        <w:tc>
          <w:tcPr>
            <w:tcW w:w="12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leftChars="0" w:right="-10" w:rightChars="0" w:firstLine="0" w:firstLineChars="0"/>
              <w:jc w:val="both"/>
              <w:rPr>
                <w:rFonts w:ascii="宋体" w:hAnsi="宋体" w:eastAsia="宋体" w:cs="宋体"/>
                <w:color w:val="auto"/>
                <w:spacing w:val="0"/>
                <w:kern w:val="2"/>
                <w:position w:val="0"/>
                <w:sz w:val="22"/>
                <w:szCs w:val="24"/>
                <w:shd w:val="clear" w:fill="auto"/>
                <w:lang w:val="en-US" w:eastAsia="zh-CN" w:bidi="ar-SA"/>
              </w:rPr>
            </w:pPr>
          </w:p>
        </w:tc>
        <w:tc>
          <w:tcPr>
            <w:tcW w:w="27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leftChars="0" w:right="-10" w:rightChars="0" w:firstLine="0" w:firstLineChars="0"/>
              <w:jc w:val="center"/>
              <w:rPr>
                <w:rFonts w:ascii="宋体" w:hAnsi="宋体" w:eastAsia="宋体" w:cs="宋体"/>
                <w:color w:val="auto"/>
                <w:spacing w:val="0"/>
                <w:kern w:val="2"/>
                <w:position w:val="0"/>
                <w:sz w:val="21"/>
                <w:szCs w:val="24"/>
                <w:shd w:val="clear" w:fill="auto"/>
                <w:lang w:val="en-US" w:eastAsia="zh-CN" w:bidi="ar-SA"/>
              </w:rPr>
            </w:pPr>
            <w:r>
              <w:rPr>
                <w:rFonts w:ascii="宋体" w:hAnsi="宋体" w:eastAsia="宋体" w:cs="宋体"/>
                <w:color w:val="auto"/>
                <w:spacing w:val="0"/>
                <w:position w:val="0"/>
                <w:sz w:val="24"/>
                <w:shd w:val="clear" w:fill="auto"/>
              </w:rPr>
              <w:t>见</w:t>
            </w:r>
            <w:r>
              <w:rPr>
                <w:rFonts w:hint="eastAsia" w:ascii="宋体" w:hAnsi="宋体" w:eastAsia="宋体" w:cs="宋体"/>
                <w:color w:val="auto"/>
                <w:spacing w:val="0"/>
                <w:position w:val="0"/>
                <w:sz w:val="24"/>
                <w:shd w:val="clear" w:fill="auto"/>
                <w:lang w:val="en-US" w:eastAsia="zh-CN"/>
              </w:rPr>
              <w:t>响应</w:t>
            </w:r>
            <w:r>
              <w:rPr>
                <w:rFonts w:ascii="宋体" w:hAnsi="宋体" w:eastAsia="宋体" w:cs="宋体"/>
                <w:color w:val="auto"/>
                <w:spacing w:val="0"/>
                <w:position w:val="0"/>
                <w:sz w:val="24"/>
                <w:shd w:val="clear" w:fill="auto"/>
              </w:rPr>
              <w:t>文件</w:t>
            </w:r>
          </w:p>
        </w:tc>
      </w:tr>
      <w:tr>
        <w:tblPrEx>
          <w:tblCellMar>
            <w:top w:w="0" w:type="dxa"/>
            <w:left w:w="10" w:type="dxa"/>
            <w:bottom w:w="0" w:type="dxa"/>
            <w:right w:w="10" w:type="dxa"/>
          </w:tblCellMar>
        </w:tblPrEx>
        <w:trPr>
          <w:trHeight w:val="55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3</w:t>
            </w:r>
          </w:p>
        </w:tc>
        <w:tc>
          <w:tcPr>
            <w:tcW w:w="2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240" w:lineRule="auto"/>
              <w:ind w:left="0" w:leftChars="0" w:right="-10" w:rightChars="0" w:firstLine="0" w:firstLineChars="0"/>
              <w:jc w:val="center"/>
              <w:rPr>
                <w:rFonts w:ascii="宋体" w:hAnsi="宋体" w:eastAsia="宋体" w:cs="宋体"/>
                <w:color w:val="auto"/>
                <w:spacing w:val="0"/>
                <w:kern w:val="2"/>
                <w:position w:val="0"/>
                <w:sz w:val="21"/>
                <w:szCs w:val="24"/>
                <w:shd w:val="clear" w:fill="auto"/>
                <w:lang w:val="en-US" w:eastAsia="zh-CN" w:bidi="ar-SA"/>
              </w:rPr>
            </w:pPr>
            <w:r>
              <w:rPr>
                <w:rFonts w:ascii="宋体" w:hAnsi="宋体" w:eastAsia="宋体" w:cs="宋体"/>
                <w:color w:val="auto"/>
                <w:spacing w:val="0"/>
                <w:position w:val="0"/>
                <w:sz w:val="24"/>
                <w:shd w:val="clear" w:fill="auto"/>
              </w:rPr>
              <w:t>法定代表人及身份证</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240" w:lineRule="auto"/>
              <w:ind w:left="0" w:leftChars="0" w:right="-10" w:rightChars="0" w:firstLine="0" w:firstLineChars="0"/>
              <w:jc w:val="center"/>
              <w:rPr>
                <w:rFonts w:ascii="宋体" w:hAnsi="宋体" w:eastAsia="宋体" w:cs="宋体"/>
                <w:color w:val="auto"/>
                <w:spacing w:val="0"/>
                <w:kern w:val="2"/>
                <w:position w:val="0"/>
                <w:sz w:val="21"/>
                <w:szCs w:val="24"/>
                <w:shd w:val="clear" w:fill="auto"/>
                <w:lang w:val="en-US" w:eastAsia="zh-CN" w:bidi="ar-SA"/>
              </w:rPr>
            </w:pPr>
            <w:r>
              <w:rPr>
                <w:rFonts w:ascii="宋体" w:hAnsi="宋体" w:eastAsia="宋体" w:cs="宋体"/>
                <w:color w:val="auto"/>
                <w:spacing w:val="0"/>
                <w:position w:val="0"/>
                <w:sz w:val="24"/>
                <w:shd w:val="clear" w:fill="auto"/>
              </w:rPr>
              <w:t>见</w:t>
            </w:r>
            <w:r>
              <w:rPr>
                <w:rFonts w:hint="eastAsia" w:ascii="宋体" w:hAnsi="宋体" w:eastAsia="宋体" w:cs="宋体"/>
                <w:color w:val="auto"/>
                <w:spacing w:val="0"/>
                <w:position w:val="0"/>
                <w:sz w:val="24"/>
                <w:shd w:val="clear" w:fill="auto"/>
                <w:lang w:val="en-US" w:eastAsia="zh-CN"/>
              </w:rPr>
              <w:t>磋商</w:t>
            </w:r>
            <w:r>
              <w:rPr>
                <w:rFonts w:ascii="宋体" w:hAnsi="宋体" w:eastAsia="宋体" w:cs="宋体"/>
                <w:color w:val="auto"/>
                <w:spacing w:val="0"/>
                <w:position w:val="0"/>
                <w:sz w:val="24"/>
                <w:shd w:val="clear" w:fill="auto"/>
              </w:rPr>
              <w:t>文件</w:t>
            </w:r>
          </w:p>
        </w:tc>
        <w:tc>
          <w:tcPr>
            <w:tcW w:w="12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leftChars="0" w:right="-10" w:rightChars="0" w:firstLine="0" w:firstLineChars="0"/>
              <w:jc w:val="both"/>
              <w:rPr>
                <w:rFonts w:ascii="宋体" w:hAnsi="宋体" w:eastAsia="宋体" w:cs="宋体"/>
                <w:color w:val="auto"/>
                <w:spacing w:val="0"/>
                <w:kern w:val="2"/>
                <w:position w:val="0"/>
                <w:sz w:val="22"/>
                <w:szCs w:val="24"/>
                <w:shd w:val="clear" w:fill="auto"/>
                <w:lang w:val="en-US" w:eastAsia="zh-CN" w:bidi="ar-SA"/>
              </w:rPr>
            </w:pPr>
          </w:p>
        </w:tc>
        <w:tc>
          <w:tcPr>
            <w:tcW w:w="27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leftChars="0" w:right="-10" w:rightChars="0" w:firstLine="0" w:firstLineChars="0"/>
              <w:jc w:val="center"/>
              <w:rPr>
                <w:rFonts w:ascii="宋体" w:hAnsi="宋体" w:eastAsia="宋体" w:cs="宋体"/>
                <w:color w:val="auto"/>
                <w:spacing w:val="0"/>
                <w:kern w:val="2"/>
                <w:position w:val="0"/>
                <w:sz w:val="21"/>
                <w:szCs w:val="24"/>
                <w:shd w:val="clear" w:fill="auto"/>
                <w:lang w:val="en-US" w:eastAsia="zh-CN" w:bidi="ar-SA"/>
              </w:rPr>
            </w:pPr>
            <w:r>
              <w:rPr>
                <w:rFonts w:ascii="宋体" w:hAnsi="宋体" w:eastAsia="宋体" w:cs="宋体"/>
                <w:color w:val="auto"/>
                <w:spacing w:val="0"/>
                <w:position w:val="0"/>
                <w:sz w:val="24"/>
                <w:shd w:val="clear" w:fill="auto"/>
              </w:rPr>
              <w:t>见</w:t>
            </w:r>
            <w:r>
              <w:rPr>
                <w:rFonts w:hint="eastAsia" w:ascii="宋体" w:hAnsi="宋体" w:eastAsia="宋体" w:cs="宋体"/>
                <w:color w:val="auto"/>
                <w:spacing w:val="0"/>
                <w:position w:val="0"/>
                <w:sz w:val="24"/>
                <w:shd w:val="clear" w:fill="auto"/>
                <w:lang w:val="en-US" w:eastAsia="zh-CN"/>
              </w:rPr>
              <w:t>响应</w:t>
            </w:r>
            <w:r>
              <w:rPr>
                <w:rFonts w:ascii="宋体" w:hAnsi="宋体" w:eastAsia="宋体" w:cs="宋体"/>
                <w:color w:val="auto"/>
                <w:spacing w:val="0"/>
                <w:position w:val="0"/>
                <w:sz w:val="24"/>
                <w:shd w:val="clear" w:fill="auto"/>
              </w:rPr>
              <w:t>文件</w:t>
            </w:r>
          </w:p>
        </w:tc>
      </w:tr>
      <w:tr>
        <w:tblPrEx>
          <w:tblCellMar>
            <w:top w:w="0" w:type="dxa"/>
            <w:left w:w="10" w:type="dxa"/>
            <w:bottom w:w="0" w:type="dxa"/>
            <w:right w:w="10" w:type="dxa"/>
          </w:tblCellMar>
        </w:tblPrEx>
        <w:trPr>
          <w:trHeight w:val="55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4</w:t>
            </w:r>
          </w:p>
        </w:tc>
        <w:tc>
          <w:tcPr>
            <w:tcW w:w="2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240" w:lineRule="auto"/>
              <w:ind w:left="0" w:leftChars="0" w:right="-10" w:rightChars="0" w:firstLine="0" w:firstLineChars="0"/>
              <w:jc w:val="center"/>
              <w:rPr>
                <w:rFonts w:ascii="宋体" w:hAnsi="宋体" w:eastAsia="宋体" w:cs="宋体"/>
                <w:color w:val="auto"/>
                <w:spacing w:val="0"/>
                <w:kern w:val="2"/>
                <w:position w:val="0"/>
                <w:sz w:val="21"/>
                <w:szCs w:val="24"/>
                <w:shd w:val="clear" w:fill="auto"/>
                <w:lang w:val="en-US" w:eastAsia="zh-CN" w:bidi="ar-SA"/>
              </w:rPr>
            </w:pPr>
            <w:r>
              <w:rPr>
                <w:rFonts w:hint="eastAsia" w:ascii="宋体" w:hAnsi="宋体" w:cs="宋体"/>
                <w:color w:val="auto"/>
                <w:spacing w:val="0"/>
                <w:position w:val="0"/>
                <w:sz w:val="24"/>
                <w:shd w:val="clear" w:fill="auto"/>
                <w:lang w:val="en-US" w:eastAsia="zh-CN"/>
              </w:rPr>
              <w:t>完税证明</w:t>
            </w:r>
            <w:r>
              <w:rPr>
                <w:rFonts w:ascii="宋体" w:hAnsi="宋体" w:eastAsia="宋体" w:cs="宋体"/>
                <w:color w:val="auto"/>
                <w:spacing w:val="0"/>
                <w:position w:val="0"/>
                <w:sz w:val="24"/>
                <w:shd w:val="clear" w:fill="auto"/>
              </w:rPr>
              <w:t>和社保证明</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240" w:lineRule="auto"/>
              <w:ind w:left="0" w:leftChars="0" w:right="-10" w:rightChars="0" w:firstLine="0" w:firstLineChars="0"/>
              <w:jc w:val="center"/>
              <w:rPr>
                <w:rFonts w:ascii="宋体" w:hAnsi="宋体" w:eastAsia="宋体" w:cs="宋体"/>
                <w:color w:val="auto"/>
                <w:spacing w:val="0"/>
                <w:kern w:val="2"/>
                <w:position w:val="0"/>
                <w:sz w:val="21"/>
                <w:szCs w:val="24"/>
                <w:shd w:val="clear" w:fill="auto"/>
                <w:lang w:val="en-US" w:eastAsia="zh-CN" w:bidi="ar-SA"/>
              </w:rPr>
            </w:pPr>
            <w:r>
              <w:rPr>
                <w:rFonts w:ascii="宋体" w:hAnsi="宋体" w:eastAsia="宋体" w:cs="宋体"/>
                <w:color w:val="auto"/>
                <w:spacing w:val="0"/>
                <w:position w:val="0"/>
                <w:sz w:val="24"/>
                <w:shd w:val="clear" w:fill="auto"/>
              </w:rPr>
              <w:t>见</w:t>
            </w:r>
            <w:r>
              <w:rPr>
                <w:rFonts w:hint="eastAsia" w:ascii="宋体" w:hAnsi="宋体" w:eastAsia="宋体" w:cs="宋体"/>
                <w:color w:val="auto"/>
                <w:spacing w:val="0"/>
                <w:position w:val="0"/>
                <w:sz w:val="24"/>
                <w:shd w:val="clear" w:fill="auto"/>
                <w:lang w:val="en-US" w:eastAsia="zh-CN"/>
              </w:rPr>
              <w:t>磋商</w:t>
            </w:r>
            <w:r>
              <w:rPr>
                <w:rFonts w:ascii="宋体" w:hAnsi="宋体" w:eastAsia="宋体" w:cs="宋体"/>
                <w:color w:val="auto"/>
                <w:spacing w:val="0"/>
                <w:position w:val="0"/>
                <w:sz w:val="24"/>
                <w:shd w:val="clear" w:fill="auto"/>
              </w:rPr>
              <w:t>文件</w:t>
            </w:r>
          </w:p>
        </w:tc>
        <w:tc>
          <w:tcPr>
            <w:tcW w:w="12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leftChars="0" w:right="-10" w:rightChars="0" w:firstLine="0" w:firstLineChars="0"/>
              <w:jc w:val="both"/>
              <w:rPr>
                <w:rFonts w:ascii="宋体" w:hAnsi="宋体" w:eastAsia="宋体" w:cs="宋体"/>
                <w:color w:val="auto"/>
                <w:spacing w:val="0"/>
                <w:kern w:val="2"/>
                <w:position w:val="0"/>
                <w:sz w:val="22"/>
                <w:szCs w:val="24"/>
                <w:shd w:val="clear" w:fill="auto"/>
                <w:lang w:val="en-US" w:eastAsia="zh-CN" w:bidi="ar-SA"/>
              </w:rPr>
            </w:pPr>
          </w:p>
        </w:tc>
        <w:tc>
          <w:tcPr>
            <w:tcW w:w="27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leftChars="0" w:right="-10" w:rightChars="0" w:firstLine="0" w:firstLineChars="0"/>
              <w:jc w:val="center"/>
              <w:rPr>
                <w:rFonts w:ascii="宋体" w:hAnsi="宋体" w:eastAsia="宋体" w:cs="宋体"/>
                <w:color w:val="auto"/>
                <w:spacing w:val="0"/>
                <w:kern w:val="2"/>
                <w:position w:val="0"/>
                <w:sz w:val="21"/>
                <w:szCs w:val="24"/>
                <w:shd w:val="clear" w:fill="auto"/>
                <w:lang w:val="en-US" w:eastAsia="zh-CN" w:bidi="ar-SA"/>
              </w:rPr>
            </w:pPr>
            <w:r>
              <w:rPr>
                <w:rFonts w:ascii="宋体" w:hAnsi="宋体" w:eastAsia="宋体" w:cs="宋体"/>
                <w:color w:val="auto"/>
                <w:spacing w:val="0"/>
                <w:position w:val="0"/>
                <w:sz w:val="24"/>
                <w:shd w:val="clear" w:fill="auto"/>
              </w:rPr>
              <w:t>见</w:t>
            </w:r>
            <w:r>
              <w:rPr>
                <w:rFonts w:hint="eastAsia" w:ascii="宋体" w:hAnsi="宋体" w:eastAsia="宋体" w:cs="宋体"/>
                <w:color w:val="auto"/>
                <w:spacing w:val="0"/>
                <w:position w:val="0"/>
                <w:sz w:val="24"/>
                <w:shd w:val="clear" w:fill="auto"/>
                <w:lang w:val="en-US" w:eastAsia="zh-CN"/>
              </w:rPr>
              <w:t>响应</w:t>
            </w:r>
            <w:r>
              <w:rPr>
                <w:rFonts w:ascii="宋体" w:hAnsi="宋体" w:eastAsia="宋体" w:cs="宋体"/>
                <w:color w:val="auto"/>
                <w:spacing w:val="0"/>
                <w:position w:val="0"/>
                <w:sz w:val="24"/>
                <w:shd w:val="clear" w:fill="auto"/>
              </w:rPr>
              <w:t>文件</w:t>
            </w:r>
          </w:p>
        </w:tc>
      </w:tr>
      <w:tr>
        <w:tblPrEx>
          <w:tblCellMar>
            <w:top w:w="0" w:type="dxa"/>
            <w:left w:w="10" w:type="dxa"/>
            <w:bottom w:w="0" w:type="dxa"/>
            <w:right w:w="10" w:type="dxa"/>
          </w:tblCellMar>
        </w:tblPrEx>
        <w:trPr>
          <w:trHeight w:val="658"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5</w:t>
            </w:r>
          </w:p>
        </w:tc>
        <w:tc>
          <w:tcPr>
            <w:tcW w:w="2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240" w:lineRule="auto"/>
              <w:ind w:left="0" w:leftChars="0" w:right="-10" w:rightChars="0" w:firstLine="0" w:firstLineChars="0"/>
              <w:jc w:val="center"/>
              <w:rPr>
                <w:rFonts w:ascii="宋体" w:hAnsi="宋体" w:eastAsia="宋体" w:cs="宋体"/>
                <w:color w:val="auto"/>
                <w:spacing w:val="0"/>
                <w:kern w:val="2"/>
                <w:position w:val="0"/>
                <w:sz w:val="21"/>
                <w:szCs w:val="24"/>
                <w:shd w:val="clear" w:fill="auto"/>
                <w:lang w:val="en-US" w:eastAsia="zh-CN" w:bidi="ar-SA"/>
              </w:rPr>
            </w:pPr>
            <w:r>
              <w:rPr>
                <w:rFonts w:ascii="宋体" w:hAnsi="宋体" w:eastAsia="宋体" w:cs="宋体"/>
                <w:color w:val="auto"/>
                <w:spacing w:val="0"/>
                <w:position w:val="0"/>
                <w:sz w:val="24"/>
                <w:shd w:val="clear" w:fill="auto"/>
              </w:rPr>
              <w:t>财务审计报告</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240" w:lineRule="auto"/>
              <w:ind w:left="0" w:leftChars="0" w:right="-10" w:rightChars="0" w:firstLine="0" w:firstLineChars="0"/>
              <w:jc w:val="center"/>
              <w:rPr>
                <w:rFonts w:ascii="宋体" w:hAnsi="宋体" w:eastAsia="宋体" w:cs="宋体"/>
                <w:color w:val="auto"/>
                <w:spacing w:val="0"/>
                <w:kern w:val="2"/>
                <w:position w:val="0"/>
                <w:sz w:val="21"/>
                <w:szCs w:val="24"/>
                <w:shd w:val="clear" w:fill="auto"/>
                <w:lang w:val="en-US" w:eastAsia="zh-CN" w:bidi="ar-SA"/>
              </w:rPr>
            </w:pPr>
            <w:r>
              <w:rPr>
                <w:rFonts w:ascii="宋体" w:hAnsi="宋体" w:eastAsia="宋体" w:cs="宋体"/>
                <w:color w:val="auto"/>
                <w:spacing w:val="0"/>
                <w:position w:val="0"/>
                <w:sz w:val="24"/>
                <w:shd w:val="clear" w:fill="auto"/>
              </w:rPr>
              <w:t>见</w:t>
            </w:r>
            <w:r>
              <w:rPr>
                <w:rFonts w:hint="eastAsia" w:ascii="宋体" w:hAnsi="宋体" w:eastAsia="宋体" w:cs="宋体"/>
                <w:color w:val="auto"/>
                <w:spacing w:val="0"/>
                <w:position w:val="0"/>
                <w:sz w:val="24"/>
                <w:shd w:val="clear" w:fill="auto"/>
                <w:lang w:val="en-US" w:eastAsia="zh-CN"/>
              </w:rPr>
              <w:t>磋商</w:t>
            </w:r>
            <w:r>
              <w:rPr>
                <w:rFonts w:ascii="宋体" w:hAnsi="宋体" w:eastAsia="宋体" w:cs="宋体"/>
                <w:color w:val="auto"/>
                <w:spacing w:val="0"/>
                <w:position w:val="0"/>
                <w:sz w:val="24"/>
                <w:shd w:val="clear" w:fill="auto"/>
              </w:rPr>
              <w:t>文件</w:t>
            </w:r>
          </w:p>
        </w:tc>
        <w:tc>
          <w:tcPr>
            <w:tcW w:w="12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leftChars="0" w:right="-10" w:rightChars="0" w:firstLine="0" w:firstLineChars="0"/>
              <w:jc w:val="both"/>
              <w:rPr>
                <w:rFonts w:ascii="宋体" w:hAnsi="宋体" w:eastAsia="宋体" w:cs="宋体"/>
                <w:color w:val="auto"/>
                <w:spacing w:val="0"/>
                <w:kern w:val="2"/>
                <w:position w:val="0"/>
                <w:sz w:val="22"/>
                <w:szCs w:val="24"/>
                <w:shd w:val="clear" w:fill="auto"/>
                <w:lang w:val="en-US" w:eastAsia="zh-CN" w:bidi="ar-SA"/>
              </w:rPr>
            </w:pPr>
          </w:p>
        </w:tc>
        <w:tc>
          <w:tcPr>
            <w:tcW w:w="27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leftChars="0" w:right="-10" w:rightChars="0" w:firstLine="0" w:firstLineChars="0"/>
              <w:jc w:val="center"/>
              <w:rPr>
                <w:rFonts w:ascii="宋体" w:hAnsi="宋体" w:eastAsia="宋体" w:cs="宋体"/>
                <w:color w:val="auto"/>
                <w:spacing w:val="0"/>
                <w:kern w:val="2"/>
                <w:position w:val="0"/>
                <w:sz w:val="21"/>
                <w:szCs w:val="24"/>
                <w:shd w:val="clear" w:fill="auto"/>
                <w:lang w:val="en-US" w:eastAsia="zh-CN" w:bidi="ar-SA"/>
              </w:rPr>
            </w:pPr>
            <w:r>
              <w:rPr>
                <w:rFonts w:ascii="宋体" w:hAnsi="宋体" w:eastAsia="宋体" w:cs="宋体"/>
                <w:color w:val="auto"/>
                <w:spacing w:val="0"/>
                <w:position w:val="0"/>
                <w:sz w:val="24"/>
                <w:shd w:val="clear" w:fill="auto"/>
              </w:rPr>
              <w:t>见</w:t>
            </w:r>
            <w:r>
              <w:rPr>
                <w:rFonts w:hint="eastAsia" w:ascii="宋体" w:hAnsi="宋体" w:eastAsia="宋体" w:cs="宋体"/>
                <w:color w:val="auto"/>
                <w:spacing w:val="0"/>
                <w:position w:val="0"/>
                <w:sz w:val="24"/>
                <w:shd w:val="clear" w:fill="auto"/>
                <w:lang w:val="en-US" w:eastAsia="zh-CN"/>
              </w:rPr>
              <w:t>响应</w:t>
            </w:r>
            <w:r>
              <w:rPr>
                <w:rFonts w:ascii="宋体" w:hAnsi="宋体" w:eastAsia="宋体" w:cs="宋体"/>
                <w:color w:val="auto"/>
                <w:spacing w:val="0"/>
                <w:position w:val="0"/>
                <w:sz w:val="24"/>
                <w:shd w:val="clear" w:fill="auto"/>
              </w:rPr>
              <w:t>文件</w:t>
            </w:r>
          </w:p>
        </w:tc>
      </w:tr>
      <w:tr>
        <w:tblPrEx>
          <w:tblCellMar>
            <w:top w:w="0" w:type="dxa"/>
            <w:left w:w="10" w:type="dxa"/>
            <w:bottom w:w="0" w:type="dxa"/>
            <w:right w:w="10" w:type="dxa"/>
          </w:tblCellMar>
        </w:tblPrEx>
        <w:trPr>
          <w:trHeight w:val="658"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6</w:t>
            </w:r>
          </w:p>
        </w:tc>
        <w:tc>
          <w:tcPr>
            <w:tcW w:w="2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240" w:lineRule="auto"/>
              <w:ind w:left="0" w:leftChars="0" w:right="-10" w:rightChars="0" w:firstLine="0" w:firstLineChars="0"/>
              <w:jc w:val="center"/>
              <w:rPr>
                <w:rFonts w:ascii="宋体" w:hAnsi="宋体" w:eastAsia="宋体" w:cs="宋体"/>
                <w:color w:val="auto"/>
                <w:spacing w:val="0"/>
                <w:kern w:val="2"/>
                <w:position w:val="0"/>
                <w:sz w:val="21"/>
                <w:szCs w:val="24"/>
                <w:shd w:val="clear" w:fill="auto"/>
                <w:lang w:val="en-US" w:eastAsia="zh-CN" w:bidi="ar-SA"/>
              </w:rPr>
            </w:pPr>
            <w:r>
              <w:rPr>
                <w:rFonts w:ascii="宋体" w:hAnsi="宋体" w:eastAsia="宋体" w:cs="宋体"/>
                <w:color w:val="auto"/>
                <w:spacing w:val="0"/>
                <w:position w:val="0"/>
                <w:sz w:val="24"/>
                <w:shd w:val="clear" w:fill="auto"/>
              </w:rPr>
              <w:t>“信用中国”“中国政府采购网”查询</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240" w:lineRule="auto"/>
              <w:ind w:left="0" w:leftChars="0" w:right="-10" w:rightChars="0" w:firstLine="0" w:firstLineChars="0"/>
              <w:jc w:val="center"/>
              <w:rPr>
                <w:rFonts w:ascii="宋体" w:hAnsi="宋体" w:eastAsia="宋体" w:cs="宋体"/>
                <w:color w:val="auto"/>
                <w:spacing w:val="0"/>
                <w:kern w:val="2"/>
                <w:position w:val="0"/>
                <w:sz w:val="21"/>
                <w:szCs w:val="24"/>
                <w:shd w:val="clear" w:fill="auto"/>
                <w:lang w:val="en-US" w:eastAsia="zh-CN" w:bidi="ar-SA"/>
              </w:rPr>
            </w:pPr>
            <w:r>
              <w:rPr>
                <w:rFonts w:ascii="宋体" w:hAnsi="宋体" w:eastAsia="宋体" w:cs="宋体"/>
                <w:color w:val="auto"/>
                <w:spacing w:val="0"/>
                <w:position w:val="0"/>
                <w:sz w:val="24"/>
                <w:shd w:val="clear" w:fill="auto"/>
              </w:rPr>
              <w:t>见</w:t>
            </w:r>
            <w:r>
              <w:rPr>
                <w:rFonts w:hint="eastAsia" w:ascii="宋体" w:hAnsi="宋体" w:eastAsia="宋体" w:cs="宋体"/>
                <w:color w:val="auto"/>
                <w:spacing w:val="0"/>
                <w:position w:val="0"/>
                <w:sz w:val="24"/>
                <w:shd w:val="clear" w:fill="auto"/>
                <w:lang w:val="en-US" w:eastAsia="zh-CN"/>
              </w:rPr>
              <w:t>磋商</w:t>
            </w:r>
            <w:r>
              <w:rPr>
                <w:rFonts w:ascii="宋体" w:hAnsi="宋体" w:eastAsia="宋体" w:cs="宋体"/>
                <w:color w:val="auto"/>
                <w:spacing w:val="0"/>
                <w:position w:val="0"/>
                <w:sz w:val="24"/>
                <w:shd w:val="clear" w:fill="auto"/>
              </w:rPr>
              <w:t>文件</w:t>
            </w:r>
          </w:p>
        </w:tc>
        <w:tc>
          <w:tcPr>
            <w:tcW w:w="12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leftChars="0" w:right="-10" w:rightChars="0" w:firstLine="0" w:firstLineChars="0"/>
              <w:jc w:val="both"/>
              <w:rPr>
                <w:rFonts w:ascii="宋体" w:hAnsi="宋体" w:eastAsia="宋体" w:cs="宋体"/>
                <w:color w:val="auto"/>
                <w:spacing w:val="0"/>
                <w:kern w:val="2"/>
                <w:position w:val="0"/>
                <w:sz w:val="22"/>
                <w:szCs w:val="24"/>
                <w:shd w:val="clear" w:fill="auto"/>
                <w:lang w:val="en-US" w:eastAsia="zh-CN" w:bidi="ar-SA"/>
              </w:rPr>
            </w:pPr>
          </w:p>
        </w:tc>
        <w:tc>
          <w:tcPr>
            <w:tcW w:w="27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leftChars="0" w:right="-10" w:rightChars="0" w:firstLine="0" w:firstLineChars="0"/>
              <w:jc w:val="center"/>
              <w:rPr>
                <w:rFonts w:ascii="宋体" w:hAnsi="宋体" w:eastAsia="宋体" w:cs="宋体"/>
                <w:color w:val="auto"/>
                <w:spacing w:val="0"/>
                <w:kern w:val="2"/>
                <w:position w:val="0"/>
                <w:sz w:val="21"/>
                <w:szCs w:val="24"/>
                <w:shd w:val="clear" w:fill="auto"/>
                <w:lang w:val="en-US" w:eastAsia="zh-CN" w:bidi="ar-SA"/>
              </w:rPr>
            </w:pPr>
            <w:r>
              <w:rPr>
                <w:rFonts w:ascii="宋体" w:hAnsi="宋体" w:eastAsia="宋体" w:cs="宋体"/>
                <w:color w:val="auto"/>
                <w:spacing w:val="0"/>
                <w:position w:val="0"/>
                <w:sz w:val="24"/>
                <w:shd w:val="clear" w:fill="auto"/>
              </w:rPr>
              <w:t>见</w:t>
            </w:r>
            <w:r>
              <w:rPr>
                <w:rFonts w:hint="eastAsia" w:ascii="宋体" w:hAnsi="宋体" w:eastAsia="宋体" w:cs="宋体"/>
                <w:color w:val="auto"/>
                <w:spacing w:val="0"/>
                <w:position w:val="0"/>
                <w:sz w:val="24"/>
                <w:shd w:val="clear" w:fill="auto"/>
                <w:lang w:val="en-US" w:eastAsia="zh-CN"/>
              </w:rPr>
              <w:t>响应</w:t>
            </w:r>
            <w:r>
              <w:rPr>
                <w:rFonts w:ascii="宋体" w:hAnsi="宋体" w:eastAsia="宋体" w:cs="宋体"/>
                <w:color w:val="auto"/>
                <w:spacing w:val="0"/>
                <w:position w:val="0"/>
                <w:sz w:val="24"/>
                <w:shd w:val="clear" w:fill="auto"/>
              </w:rPr>
              <w:t>文件</w:t>
            </w:r>
          </w:p>
        </w:tc>
      </w:tr>
      <w:tr>
        <w:tblPrEx>
          <w:tblCellMar>
            <w:top w:w="0" w:type="dxa"/>
            <w:left w:w="10" w:type="dxa"/>
            <w:bottom w:w="0" w:type="dxa"/>
            <w:right w:w="10" w:type="dxa"/>
          </w:tblCellMar>
        </w:tblPrEx>
        <w:trPr>
          <w:trHeight w:val="55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7</w:t>
            </w:r>
          </w:p>
        </w:tc>
        <w:tc>
          <w:tcPr>
            <w:tcW w:w="2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240" w:lineRule="auto"/>
              <w:ind w:left="0" w:leftChars="0" w:right="-10" w:rightChars="0" w:firstLine="0" w:firstLineChars="0"/>
              <w:jc w:val="center"/>
              <w:rPr>
                <w:rFonts w:ascii="宋体" w:hAnsi="宋体" w:eastAsia="宋体" w:cs="宋体"/>
                <w:color w:val="auto"/>
                <w:spacing w:val="0"/>
                <w:kern w:val="2"/>
                <w:position w:val="0"/>
                <w:sz w:val="21"/>
                <w:szCs w:val="24"/>
                <w:shd w:val="clear" w:fill="auto"/>
                <w:lang w:val="en-US" w:eastAsia="zh-CN" w:bidi="ar-SA"/>
              </w:rPr>
            </w:pPr>
            <w:r>
              <w:rPr>
                <w:rFonts w:ascii="宋体" w:hAnsi="宋体" w:eastAsia="宋体" w:cs="宋体"/>
                <w:color w:val="auto"/>
                <w:spacing w:val="0"/>
                <w:position w:val="0"/>
                <w:sz w:val="24"/>
                <w:shd w:val="clear" w:fill="auto"/>
              </w:rPr>
              <w:t>投标文件签字盖章格式</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240" w:lineRule="auto"/>
              <w:ind w:left="0" w:leftChars="0" w:right="-10" w:rightChars="0" w:firstLine="0" w:firstLineChars="0"/>
              <w:jc w:val="center"/>
              <w:rPr>
                <w:rFonts w:ascii="宋体" w:hAnsi="宋体" w:eastAsia="宋体" w:cs="宋体"/>
                <w:color w:val="auto"/>
                <w:spacing w:val="0"/>
                <w:kern w:val="2"/>
                <w:position w:val="0"/>
                <w:sz w:val="21"/>
                <w:szCs w:val="24"/>
                <w:shd w:val="clear" w:fill="auto"/>
                <w:lang w:val="en-US" w:eastAsia="zh-CN" w:bidi="ar-SA"/>
              </w:rPr>
            </w:pPr>
            <w:r>
              <w:rPr>
                <w:rFonts w:ascii="宋体" w:hAnsi="宋体" w:eastAsia="宋体" w:cs="宋体"/>
                <w:color w:val="auto"/>
                <w:spacing w:val="0"/>
                <w:position w:val="0"/>
                <w:sz w:val="24"/>
                <w:shd w:val="clear" w:fill="auto"/>
              </w:rPr>
              <w:t>见</w:t>
            </w:r>
            <w:r>
              <w:rPr>
                <w:rFonts w:hint="eastAsia" w:ascii="宋体" w:hAnsi="宋体" w:eastAsia="宋体" w:cs="宋体"/>
                <w:color w:val="auto"/>
                <w:spacing w:val="0"/>
                <w:position w:val="0"/>
                <w:sz w:val="24"/>
                <w:shd w:val="clear" w:fill="auto"/>
                <w:lang w:val="en-US" w:eastAsia="zh-CN"/>
              </w:rPr>
              <w:t>磋商</w:t>
            </w:r>
            <w:r>
              <w:rPr>
                <w:rFonts w:ascii="宋体" w:hAnsi="宋体" w:eastAsia="宋体" w:cs="宋体"/>
                <w:color w:val="auto"/>
                <w:spacing w:val="0"/>
                <w:position w:val="0"/>
                <w:sz w:val="24"/>
                <w:shd w:val="clear" w:fill="auto"/>
              </w:rPr>
              <w:t>文件</w:t>
            </w:r>
          </w:p>
        </w:tc>
        <w:tc>
          <w:tcPr>
            <w:tcW w:w="12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leftChars="0" w:right="-10" w:rightChars="0" w:firstLine="0" w:firstLineChars="0"/>
              <w:jc w:val="both"/>
              <w:rPr>
                <w:rFonts w:ascii="宋体" w:hAnsi="宋体" w:eastAsia="宋体" w:cs="宋体"/>
                <w:color w:val="auto"/>
                <w:spacing w:val="0"/>
                <w:kern w:val="2"/>
                <w:position w:val="0"/>
                <w:sz w:val="22"/>
                <w:szCs w:val="24"/>
                <w:shd w:val="clear" w:fill="auto"/>
                <w:lang w:val="en-US" w:eastAsia="zh-CN" w:bidi="ar-SA"/>
              </w:rPr>
            </w:pPr>
          </w:p>
        </w:tc>
        <w:tc>
          <w:tcPr>
            <w:tcW w:w="27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leftChars="0" w:right="-10" w:rightChars="0" w:firstLine="0" w:firstLineChars="0"/>
              <w:jc w:val="center"/>
              <w:rPr>
                <w:rFonts w:ascii="宋体" w:hAnsi="宋体" w:eastAsia="宋体" w:cs="宋体"/>
                <w:color w:val="auto"/>
                <w:spacing w:val="0"/>
                <w:kern w:val="2"/>
                <w:position w:val="0"/>
                <w:sz w:val="21"/>
                <w:szCs w:val="24"/>
                <w:shd w:val="clear" w:fill="auto"/>
                <w:lang w:val="en-US" w:eastAsia="zh-CN" w:bidi="ar-SA"/>
              </w:rPr>
            </w:pPr>
            <w:r>
              <w:rPr>
                <w:rFonts w:ascii="宋体" w:hAnsi="宋体" w:eastAsia="宋体" w:cs="宋体"/>
                <w:color w:val="auto"/>
                <w:spacing w:val="0"/>
                <w:position w:val="0"/>
                <w:sz w:val="24"/>
                <w:shd w:val="clear" w:fill="auto"/>
              </w:rPr>
              <w:t>见</w:t>
            </w:r>
            <w:r>
              <w:rPr>
                <w:rFonts w:hint="eastAsia" w:ascii="宋体" w:hAnsi="宋体" w:eastAsia="宋体" w:cs="宋体"/>
                <w:color w:val="auto"/>
                <w:spacing w:val="0"/>
                <w:position w:val="0"/>
                <w:sz w:val="24"/>
                <w:shd w:val="clear" w:fill="auto"/>
                <w:lang w:val="en-US" w:eastAsia="zh-CN"/>
              </w:rPr>
              <w:t>响应</w:t>
            </w:r>
            <w:r>
              <w:rPr>
                <w:rFonts w:ascii="宋体" w:hAnsi="宋体" w:eastAsia="宋体" w:cs="宋体"/>
                <w:color w:val="auto"/>
                <w:spacing w:val="0"/>
                <w:position w:val="0"/>
                <w:sz w:val="24"/>
                <w:shd w:val="clear" w:fill="auto"/>
              </w:rPr>
              <w:t>文件</w:t>
            </w:r>
          </w:p>
        </w:tc>
      </w:tr>
      <w:tr>
        <w:tblPrEx>
          <w:tblCellMar>
            <w:top w:w="0" w:type="dxa"/>
            <w:left w:w="10" w:type="dxa"/>
            <w:bottom w:w="0" w:type="dxa"/>
            <w:right w:w="10" w:type="dxa"/>
          </w:tblCellMar>
        </w:tblPrEx>
        <w:trPr>
          <w:trHeight w:val="55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10" w:firstLine="0"/>
              <w:jc w:val="center"/>
              <w:rPr>
                <w:rFonts w:hint="eastAsia" w:ascii="宋体" w:hAnsi="宋体" w:eastAsia="宋体" w:cs="宋体"/>
                <w:color w:val="auto"/>
                <w:spacing w:val="0"/>
                <w:position w:val="0"/>
                <w:sz w:val="24"/>
                <w:shd w:val="clear" w:fill="auto"/>
                <w:lang w:val="en-US" w:eastAsia="zh-CN"/>
              </w:rPr>
            </w:pPr>
            <w:r>
              <w:rPr>
                <w:rFonts w:hint="eastAsia" w:ascii="宋体" w:hAnsi="宋体" w:cs="宋体"/>
                <w:color w:val="auto"/>
                <w:spacing w:val="0"/>
                <w:position w:val="0"/>
                <w:sz w:val="24"/>
                <w:shd w:val="clear" w:fill="auto"/>
                <w:lang w:val="en-US" w:eastAsia="zh-CN"/>
              </w:rPr>
              <w:t>8</w:t>
            </w:r>
          </w:p>
        </w:tc>
        <w:tc>
          <w:tcPr>
            <w:tcW w:w="2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240" w:lineRule="auto"/>
              <w:ind w:left="0" w:leftChars="0" w:right="-10" w:rightChars="0" w:firstLine="0" w:firstLineChars="0"/>
              <w:jc w:val="center"/>
              <w:rPr>
                <w:rFonts w:hint="eastAsia" w:ascii="宋体" w:hAnsi="宋体" w:cs="宋体"/>
                <w:color w:val="auto"/>
                <w:spacing w:val="0"/>
                <w:position w:val="0"/>
                <w:sz w:val="24"/>
                <w:shd w:val="clear" w:fill="auto"/>
                <w:lang w:val="en-US" w:eastAsia="zh-CN"/>
              </w:rPr>
            </w:pPr>
            <w:r>
              <w:rPr>
                <w:rFonts w:ascii="宋体" w:hAnsi="宋体" w:eastAsia="宋体" w:cs="宋体"/>
                <w:color w:val="auto"/>
                <w:spacing w:val="0"/>
                <w:position w:val="0"/>
                <w:sz w:val="24"/>
                <w:shd w:val="clear" w:fill="auto"/>
              </w:rPr>
              <w:t>投标</w:t>
            </w:r>
            <w:r>
              <w:rPr>
                <w:rFonts w:hint="eastAsia" w:ascii="宋体" w:hAnsi="宋体" w:cs="宋体"/>
                <w:color w:val="auto"/>
                <w:spacing w:val="0"/>
                <w:position w:val="0"/>
                <w:sz w:val="24"/>
                <w:shd w:val="clear" w:fill="auto"/>
                <w:lang w:val="en-US" w:eastAsia="zh-CN"/>
              </w:rPr>
              <w:t>响应</w:t>
            </w:r>
            <w:r>
              <w:rPr>
                <w:rFonts w:ascii="宋体" w:hAnsi="宋体" w:eastAsia="宋体" w:cs="宋体"/>
                <w:color w:val="auto"/>
                <w:spacing w:val="0"/>
                <w:position w:val="0"/>
                <w:sz w:val="24"/>
                <w:shd w:val="clear" w:fill="auto"/>
              </w:rPr>
              <w:t>文件格式</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240" w:lineRule="auto"/>
              <w:ind w:left="0" w:leftChars="0" w:right="-10" w:rightChars="0" w:firstLine="0" w:firstLineChars="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见</w:t>
            </w:r>
            <w:r>
              <w:rPr>
                <w:rFonts w:hint="eastAsia" w:ascii="宋体" w:hAnsi="宋体" w:eastAsia="宋体" w:cs="宋体"/>
                <w:color w:val="auto"/>
                <w:spacing w:val="0"/>
                <w:position w:val="0"/>
                <w:sz w:val="24"/>
                <w:shd w:val="clear" w:fill="auto"/>
                <w:lang w:val="en-US" w:eastAsia="zh-CN"/>
              </w:rPr>
              <w:t>磋商</w:t>
            </w:r>
            <w:r>
              <w:rPr>
                <w:rFonts w:ascii="宋体" w:hAnsi="宋体" w:eastAsia="宋体" w:cs="宋体"/>
                <w:color w:val="auto"/>
                <w:spacing w:val="0"/>
                <w:position w:val="0"/>
                <w:sz w:val="24"/>
                <w:shd w:val="clear" w:fill="auto"/>
              </w:rPr>
              <w:t>文件</w:t>
            </w:r>
          </w:p>
        </w:tc>
        <w:tc>
          <w:tcPr>
            <w:tcW w:w="12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leftChars="0" w:right="-10" w:rightChars="0" w:firstLine="0" w:firstLineChars="0"/>
              <w:jc w:val="both"/>
              <w:rPr>
                <w:rFonts w:ascii="宋体" w:hAnsi="宋体" w:eastAsia="宋体" w:cs="宋体"/>
                <w:color w:val="auto"/>
                <w:spacing w:val="0"/>
                <w:kern w:val="2"/>
                <w:position w:val="0"/>
                <w:sz w:val="22"/>
                <w:szCs w:val="24"/>
                <w:shd w:val="clear" w:fill="auto"/>
                <w:lang w:val="en-US" w:eastAsia="zh-CN" w:bidi="ar-SA"/>
              </w:rPr>
            </w:pPr>
          </w:p>
        </w:tc>
        <w:tc>
          <w:tcPr>
            <w:tcW w:w="27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leftChars="0" w:right="-10" w:rightChars="0" w:firstLine="0" w:firstLineChars="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见</w:t>
            </w:r>
            <w:r>
              <w:rPr>
                <w:rFonts w:hint="eastAsia" w:ascii="宋体" w:hAnsi="宋体" w:eastAsia="宋体" w:cs="宋体"/>
                <w:color w:val="auto"/>
                <w:spacing w:val="0"/>
                <w:position w:val="0"/>
                <w:sz w:val="24"/>
                <w:shd w:val="clear" w:fill="auto"/>
                <w:lang w:val="en-US" w:eastAsia="zh-CN"/>
              </w:rPr>
              <w:t>响应</w:t>
            </w:r>
            <w:r>
              <w:rPr>
                <w:rFonts w:ascii="宋体" w:hAnsi="宋体" w:eastAsia="宋体" w:cs="宋体"/>
                <w:color w:val="auto"/>
                <w:spacing w:val="0"/>
                <w:position w:val="0"/>
                <w:sz w:val="24"/>
                <w:shd w:val="clear" w:fill="auto"/>
              </w:rPr>
              <w:t>文件</w:t>
            </w:r>
          </w:p>
        </w:tc>
      </w:tr>
      <w:tr>
        <w:tblPrEx>
          <w:tblCellMar>
            <w:top w:w="0" w:type="dxa"/>
            <w:left w:w="10" w:type="dxa"/>
            <w:bottom w:w="0" w:type="dxa"/>
            <w:right w:w="10" w:type="dxa"/>
          </w:tblCellMar>
        </w:tblPrEx>
        <w:trPr>
          <w:trHeight w:val="55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10" w:firstLine="0"/>
              <w:jc w:val="center"/>
              <w:rPr>
                <w:rFonts w:hint="eastAsia" w:ascii="宋体" w:hAnsi="宋体" w:eastAsia="宋体" w:cs="宋体"/>
                <w:color w:val="auto"/>
                <w:spacing w:val="0"/>
                <w:position w:val="0"/>
                <w:shd w:val="clear" w:fill="auto"/>
                <w:lang w:eastAsia="zh-CN"/>
              </w:rPr>
            </w:pPr>
            <w:r>
              <w:rPr>
                <w:rFonts w:hint="eastAsia" w:ascii="宋体" w:hAnsi="宋体" w:cs="宋体"/>
                <w:color w:val="auto"/>
                <w:spacing w:val="0"/>
                <w:position w:val="0"/>
                <w:sz w:val="24"/>
                <w:shd w:val="clear" w:fill="auto"/>
                <w:lang w:val="en-US" w:eastAsia="zh-CN"/>
              </w:rPr>
              <w:t>9</w:t>
            </w:r>
          </w:p>
        </w:tc>
        <w:tc>
          <w:tcPr>
            <w:tcW w:w="2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240" w:lineRule="auto"/>
              <w:ind w:left="0" w:leftChars="0" w:right="-10" w:rightChars="0" w:firstLine="0" w:firstLineChars="0"/>
              <w:jc w:val="center"/>
              <w:rPr>
                <w:rFonts w:hint="eastAsia" w:ascii="宋体" w:hAnsi="宋体" w:eastAsia="宋体" w:cs="宋体"/>
                <w:color w:val="auto"/>
                <w:spacing w:val="0"/>
                <w:kern w:val="2"/>
                <w:position w:val="0"/>
                <w:sz w:val="21"/>
                <w:szCs w:val="24"/>
                <w:shd w:val="clear" w:fill="auto"/>
                <w:lang w:val="en-US" w:eastAsia="zh-CN" w:bidi="ar-SA"/>
              </w:rPr>
            </w:pPr>
            <w:r>
              <w:rPr>
                <w:rFonts w:hint="eastAsia" w:ascii="宋体" w:hAnsi="宋体" w:cs="宋体"/>
                <w:color w:val="auto"/>
                <w:spacing w:val="0"/>
                <w:position w:val="0"/>
                <w:sz w:val="24"/>
                <w:shd w:val="clear" w:fill="auto"/>
                <w:lang w:val="en-US" w:eastAsia="zh-CN"/>
              </w:rPr>
              <w:t>交货期</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240" w:lineRule="auto"/>
              <w:ind w:left="0" w:leftChars="0" w:right="-10" w:rightChars="0" w:firstLine="0" w:firstLineChars="0"/>
              <w:jc w:val="center"/>
              <w:rPr>
                <w:rFonts w:ascii="宋体" w:hAnsi="宋体" w:eastAsia="宋体" w:cs="宋体"/>
                <w:color w:val="auto"/>
                <w:spacing w:val="0"/>
                <w:kern w:val="2"/>
                <w:position w:val="0"/>
                <w:sz w:val="21"/>
                <w:szCs w:val="24"/>
                <w:shd w:val="clear" w:fill="auto"/>
                <w:lang w:val="en-US" w:eastAsia="zh-CN" w:bidi="ar-SA"/>
              </w:rPr>
            </w:pPr>
            <w:r>
              <w:rPr>
                <w:rFonts w:ascii="宋体" w:hAnsi="宋体" w:eastAsia="宋体" w:cs="宋体"/>
                <w:color w:val="auto"/>
                <w:spacing w:val="0"/>
                <w:position w:val="0"/>
                <w:sz w:val="24"/>
                <w:shd w:val="clear" w:fill="auto"/>
              </w:rPr>
              <w:t>见</w:t>
            </w:r>
            <w:r>
              <w:rPr>
                <w:rFonts w:hint="eastAsia" w:ascii="宋体" w:hAnsi="宋体" w:eastAsia="宋体" w:cs="宋体"/>
                <w:color w:val="auto"/>
                <w:spacing w:val="0"/>
                <w:position w:val="0"/>
                <w:sz w:val="24"/>
                <w:shd w:val="clear" w:fill="auto"/>
                <w:lang w:val="en-US" w:eastAsia="zh-CN"/>
              </w:rPr>
              <w:t>磋商</w:t>
            </w:r>
            <w:r>
              <w:rPr>
                <w:rFonts w:ascii="宋体" w:hAnsi="宋体" w:eastAsia="宋体" w:cs="宋体"/>
                <w:color w:val="auto"/>
                <w:spacing w:val="0"/>
                <w:position w:val="0"/>
                <w:sz w:val="24"/>
                <w:shd w:val="clear" w:fill="auto"/>
              </w:rPr>
              <w:t>文件</w:t>
            </w:r>
          </w:p>
        </w:tc>
        <w:tc>
          <w:tcPr>
            <w:tcW w:w="12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leftChars="0" w:right="-10" w:rightChars="0" w:firstLine="0" w:firstLineChars="0"/>
              <w:jc w:val="both"/>
              <w:rPr>
                <w:rFonts w:ascii="宋体" w:hAnsi="宋体" w:eastAsia="宋体" w:cs="宋体"/>
                <w:color w:val="auto"/>
                <w:spacing w:val="0"/>
                <w:kern w:val="2"/>
                <w:position w:val="0"/>
                <w:sz w:val="22"/>
                <w:szCs w:val="24"/>
                <w:shd w:val="clear" w:fill="auto"/>
                <w:lang w:val="en-US" w:eastAsia="zh-CN" w:bidi="ar-SA"/>
              </w:rPr>
            </w:pPr>
          </w:p>
        </w:tc>
        <w:tc>
          <w:tcPr>
            <w:tcW w:w="27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leftChars="0" w:right="-10" w:rightChars="0" w:firstLine="0" w:firstLineChars="0"/>
              <w:jc w:val="center"/>
              <w:rPr>
                <w:rFonts w:ascii="宋体" w:hAnsi="宋体" w:eastAsia="宋体" w:cs="宋体"/>
                <w:color w:val="auto"/>
                <w:spacing w:val="0"/>
                <w:kern w:val="2"/>
                <w:position w:val="0"/>
                <w:sz w:val="21"/>
                <w:szCs w:val="24"/>
                <w:shd w:val="clear" w:fill="auto"/>
                <w:lang w:val="en-US" w:eastAsia="zh-CN" w:bidi="ar-SA"/>
              </w:rPr>
            </w:pPr>
            <w:r>
              <w:rPr>
                <w:rFonts w:ascii="宋体" w:hAnsi="宋体" w:eastAsia="宋体" w:cs="宋体"/>
                <w:color w:val="auto"/>
                <w:spacing w:val="0"/>
                <w:position w:val="0"/>
                <w:sz w:val="24"/>
                <w:shd w:val="clear" w:fill="auto"/>
              </w:rPr>
              <w:t>见</w:t>
            </w:r>
            <w:r>
              <w:rPr>
                <w:rFonts w:hint="eastAsia" w:ascii="宋体" w:hAnsi="宋体" w:eastAsia="宋体" w:cs="宋体"/>
                <w:color w:val="auto"/>
                <w:spacing w:val="0"/>
                <w:position w:val="0"/>
                <w:sz w:val="24"/>
                <w:shd w:val="clear" w:fill="auto"/>
                <w:lang w:val="en-US" w:eastAsia="zh-CN"/>
              </w:rPr>
              <w:t>响应</w:t>
            </w:r>
            <w:r>
              <w:rPr>
                <w:rFonts w:ascii="宋体" w:hAnsi="宋体" w:eastAsia="宋体" w:cs="宋体"/>
                <w:color w:val="auto"/>
                <w:spacing w:val="0"/>
                <w:position w:val="0"/>
                <w:sz w:val="24"/>
                <w:shd w:val="clear" w:fill="auto"/>
              </w:rPr>
              <w:t>文件</w:t>
            </w:r>
          </w:p>
        </w:tc>
      </w:tr>
      <w:tr>
        <w:tblPrEx>
          <w:tblCellMar>
            <w:top w:w="0" w:type="dxa"/>
            <w:left w:w="10" w:type="dxa"/>
            <w:bottom w:w="0" w:type="dxa"/>
            <w:right w:w="10" w:type="dxa"/>
          </w:tblCellMar>
        </w:tblPrEx>
        <w:trPr>
          <w:trHeight w:val="55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10" w:firstLine="0"/>
              <w:jc w:val="center"/>
              <w:rPr>
                <w:rFonts w:hint="default" w:ascii="宋体" w:hAnsi="宋体" w:eastAsia="宋体" w:cs="宋体"/>
                <w:color w:val="auto"/>
                <w:spacing w:val="0"/>
                <w:position w:val="0"/>
                <w:shd w:val="clear" w:fill="auto"/>
                <w:lang w:val="en-US" w:eastAsia="zh-CN"/>
              </w:rPr>
            </w:pPr>
            <w:r>
              <w:rPr>
                <w:rFonts w:hint="eastAsia" w:ascii="宋体" w:hAnsi="宋体" w:cs="宋体"/>
                <w:color w:val="auto"/>
                <w:spacing w:val="0"/>
                <w:position w:val="0"/>
                <w:sz w:val="24"/>
                <w:shd w:val="clear" w:fill="auto"/>
                <w:lang w:val="en-US" w:eastAsia="zh-CN"/>
              </w:rPr>
              <w:t>10</w:t>
            </w:r>
          </w:p>
        </w:tc>
        <w:tc>
          <w:tcPr>
            <w:tcW w:w="2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240" w:lineRule="auto"/>
              <w:ind w:left="0" w:leftChars="0" w:right="-10" w:rightChars="0" w:firstLine="0" w:firstLineChars="0"/>
              <w:jc w:val="center"/>
              <w:rPr>
                <w:rFonts w:ascii="宋体" w:hAnsi="宋体" w:eastAsia="宋体" w:cs="宋体"/>
                <w:color w:val="auto"/>
                <w:spacing w:val="0"/>
                <w:kern w:val="2"/>
                <w:position w:val="0"/>
                <w:sz w:val="21"/>
                <w:szCs w:val="24"/>
                <w:shd w:val="clear" w:fill="auto"/>
                <w:lang w:val="en-US" w:eastAsia="zh-CN" w:bidi="ar-SA"/>
              </w:rPr>
            </w:pPr>
            <w:r>
              <w:rPr>
                <w:rFonts w:ascii="宋体" w:hAnsi="宋体" w:eastAsia="宋体" w:cs="宋体"/>
                <w:color w:val="auto"/>
                <w:spacing w:val="0"/>
                <w:position w:val="0"/>
                <w:sz w:val="24"/>
                <w:shd w:val="clear" w:fill="auto"/>
              </w:rPr>
              <w:t>投标有效期</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240" w:lineRule="auto"/>
              <w:ind w:left="0" w:leftChars="0" w:right="-10" w:rightChars="0" w:firstLine="0" w:firstLineChars="0"/>
              <w:jc w:val="center"/>
              <w:rPr>
                <w:rFonts w:ascii="宋体" w:hAnsi="宋体" w:eastAsia="宋体" w:cs="宋体"/>
                <w:color w:val="auto"/>
                <w:spacing w:val="0"/>
                <w:kern w:val="2"/>
                <w:position w:val="0"/>
                <w:sz w:val="21"/>
                <w:szCs w:val="24"/>
                <w:shd w:val="clear" w:fill="auto"/>
                <w:lang w:val="en-US" w:eastAsia="zh-CN" w:bidi="ar-SA"/>
              </w:rPr>
            </w:pPr>
            <w:r>
              <w:rPr>
                <w:rFonts w:ascii="宋体" w:hAnsi="宋体" w:eastAsia="宋体" w:cs="宋体"/>
                <w:color w:val="auto"/>
                <w:spacing w:val="0"/>
                <w:position w:val="0"/>
                <w:sz w:val="24"/>
                <w:shd w:val="clear" w:fill="auto"/>
              </w:rPr>
              <w:t>见</w:t>
            </w:r>
            <w:r>
              <w:rPr>
                <w:rFonts w:hint="eastAsia" w:ascii="宋体" w:hAnsi="宋体" w:eastAsia="宋体" w:cs="宋体"/>
                <w:color w:val="auto"/>
                <w:spacing w:val="0"/>
                <w:position w:val="0"/>
                <w:sz w:val="24"/>
                <w:shd w:val="clear" w:fill="auto"/>
                <w:lang w:val="en-US" w:eastAsia="zh-CN"/>
              </w:rPr>
              <w:t>磋商</w:t>
            </w:r>
            <w:r>
              <w:rPr>
                <w:rFonts w:ascii="宋体" w:hAnsi="宋体" w:eastAsia="宋体" w:cs="宋体"/>
                <w:color w:val="auto"/>
                <w:spacing w:val="0"/>
                <w:position w:val="0"/>
                <w:sz w:val="24"/>
                <w:shd w:val="clear" w:fill="auto"/>
              </w:rPr>
              <w:t>文件</w:t>
            </w:r>
          </w:p>
        </w:tc>
        <w:tc>
          <w:tcPr>
            <w:tcW w:w="12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leftChars="0" w:right="-10" w:rightChars="0" w:firstLine="0" w:firstLineChars="0"/>
              <w:jc w:val="both"/>
              <w:rPr>
                <w:rFonts w:ascii="宋体" w:hAnsi="宋体" w:eastAsia="宋体" w:cs="宋体"/>
                <w:color w:val="auto"/>
                <w:spacing w:val="0"/>
                <w:kern w:val="2"/>
                <w:position w:val="0"/>
                <w:sz w:val="22"/>
                <w:szCs w:val="24"/>
                <w:shd w:val="clear" w:fill="auto"/>
                <w:lang w:val="en-US" w:eastAsia="zh-CN" w:bidi="ar-SA"/>
              </w:rPr>
            </w:pPr>
          </w:p>
        </w:tc>
        <w:tc>
          <w:tcPr>
            <w:tcW w:w="27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leftChars="0" w:right="-10" w:rightChars="0" w:firstLine="0" w:firstLineChars="0"/>
              <w:jc w:val="center"/>
              <w:rPr>
                <w:rFonts w:ascii="宋体" w:hAnsi="宋体" w:eastAsia="宋体" w:cs="宋体"/>
                <w:color w:val="auto"/>
                <w:spacing w:val="0"/>
                <w:kern w:val="2"/>
                <w:position w:val="0"/>
                <w:sz w:val="21"/>
                <w:szCs w:val="24"/>
                <w:shd w:val="clear" w:fill="auto"/>
                <w:lang w:val="en-US" w:eastAsia="zh-CN" w:bidi="ar-SA"/>
              </w:rPr>
            </w:pPr>
            <w:r>
              <w:rPr>
                <w:rFonts w:ascii="宋体" w:hAnsi="宋体" w:eastAsia="宋体" w:cs="宋体"/>
                <w:color w:val="auto"/>
                <w:spacing w:val="0"/>
                <w:position w:val="0"/>
                <w:sz w:val="24"/>
                <w:shd w:val="clear" w:fill="auto"/>
              </w:rPr>
              <w:t>见</w:t>
            </w:r>
            <w:r>
              <w:rPr>
                <w:rFonts w:hint="eastAsia" w:ascii="宋体" w:hAnsi="宋体" w:eastAsia="宋体" w:cs="宋体"/>
                <w:color w:val="auto"/>
                <w:spacing w:val="0"/>
                <w:position w:val="0"/>
                <w:sz w:val="24"/>
                <w:shd w:val="clear" w:fill="auto"/>
                <w:lang w:val="en-US" w:eastAsia="zh-CN"/>
              </w:rPr>
              <w:t>响应</w:t>
            </w:r>
            <w:r>
              <w:rPr>
                <w:rFonts w:ascii="宋体" w:hAnsi="宋体" w:eastAsia="宋体" w:cs="宋体"/>
                <w:color w:val="auto"/>
                <w:spacing w:val="0"/>
                <w:position w:val="0"/>
                <w:sz w:val="24"/>
                <w:shd w:val="clear" w:fill="auto"/>
              </w:rPr>
              <w:t>文件</w:t>
            </w:r>
          </w:p>
        </w:tc>
      </w:tr>
      <w:tr>
        <w:tblPrEx>
          <w:tblCellMar>
            <w:top w:w="0" w:type="dxa"/>
            <w:left w:w="10" w:type="dxa"/>
            <w:bottom w:w="0" w:type="dxa"/>
            <w:right w:w="10" w:type="dxa"/>
          </w:tblCellMar>
        </w:tblPrEx>
        <w:trPr>
          <w:trHeight w:val="55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10" w:firstLine="0"/>
              <w:jc w:val="center"/>
              <w:rPr>
                <w:rFonts w:hint="default" w:ascii="宋体" w:hAnsi="宋体" w:cs="宋体"/>
                <w:color w:val="auto"/>
                <w:spacing w:val="0"/>
                <w:position w:val="0"/>
                <w:sz w:val="24"/>
                <w:shd w:val="clear" w:fill="auto"/>
                <w:lang w:val="en-US" w:eastAsia="zh-CN"/>
              </w:rPr>
            </w:pPr>
            <w:r>
              <w:rPr>
                <w:rFonts w:hint="eastAsia" w:ascii="宋体" w:hAnsi="宋体" w:cs="宋体"/>
                <w:color w:val="auto"/>
                <w:spacing w:val="0"/>
                <w:position w:val="0"/>
                <w:sz w:val="24"/>
                <w:shd w:val="clear" w:fill="auto"/>
                <w:lang w:val="en-US" w:eastAsia="zh-CN"/>
              </w:rPr>
              <w:t>11</w:t>
            </w:r>
          </w:p>
        </w:tc>
        <w:tc>
          <w:tcPr>
            <w:tcW w:w="2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240" w:lineRule="auto"/>
              <w:ind w:left="0" w:leftChars="0" w:right="-10" w:rightChars="0" w:firstLine="0" w:firstLineChars="0"/>
              <w:jc w:val="center"/>
              <w:rPr>
                <w:rFonts w:hint="default" w:ascii="宋体" w:hAnsi="宋体" w:eastAsia="宋体" w:cs="宋体"/>
                <w:color w:val="auto"/>
                <w:spacing w:val="0"/>
                <w:position w:val="0"/>
                <w:sz w:val="24"/>
                <w:shd w:val="clear" w:fill="auto"/>
                <w:lang w:val="en-US" w:eastAsia="zh-CN"/>
              </w:rPr>
            </w:pPr>
            <w:r>
              <w:rPr>
                <w:rFonts w:hint="eastAsia" w:ascii="宋体" w:hAnsi="宋体" w:cs="宋体"/>
                <w:color w:val="auto"/>
                <w:spacing w:val="0"/>
                <w:position w:val="0"/>
                <w:sz w:val="24"/>
                <w:shd w:val="clear" w:fill="auto"/>
                <w:lang w:val="en-US" w:eastAsia="zh-CN"/>
              </w:rPr>
              <w:t>合格供应商的声明和承诺</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240" w:lineRule="auto"/>
              <w:ind w:left="0" w:leftChars="0" w:right="-10" w:rightChars="0" w:firstLine="0" w:firstLineChars="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见</w:t>
            </w:r>
            <w:r>
              <w:rPr>
                <w:rFonts w:hint="eastAsia" w:ascii="宋体" w:hAnsi="宋体" w:eastAsia="宋体" w:cs="宋体"/>
                <w:color w:val="auto"/>
                <w:spacing w:val="0"/>
                <w:position w:val="0"/>
                <w:sz w:val="24"/>
                <w:shd w:val="clear" w:fill="auto"/>
                <w:lang w:val="en-US" w:eastAsia="zh-CN"/>
              </w:rPr>
              <w:t>磋商</w:t>
            </w:r>
            <w:r>
              <w:rPr>
                <w:rFonts w:ascii="宋体" w:hAnsi="宋体" w:eastAsia="宋体" w:cs="宋体"/>
                <w:color w:val="auto"/>
                <w:spacing w:val="0"/>
                <w:position w:val="0"/>
                <w:sz w:val="24"/>
                <w:shd w:val="clear" w:fill="auto"/>
              </w:rPr>
              <w:t>文件</w:t>
            </w:r>
          </w:p>
        </w:tc>
        <w:tc>
          <w:tcPr>
            <w:tcW w:w="12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leftChars="0" w:right="-10" w:rightChars="0" w:firstLine="0" w:firstLineChars="0"/>
              <w:jc w:val="both"/>
              <w:rPr>
                <w:rFonts w:ascii="宋体" w:hAnsi="宋体" w:eastAsia="宋体" w:cs="宋体"/>
                <w:color w:val="auto"/>
                <w:spacing w:val="0"/>
                <w:kern w:val="2"/>
                <w:position w:val="0"/>
                <w:sz w:val="22"/>
                <w:szCs w:val="24"/>
                <w:shd w:val="clear" w:fill="auto"/>
                <w:lang w:val="en-US" w:eastAsia="zh-CN" w:bidi="ar-SA"/>
              </w:rPr>
            </w:pPr>
          </w:p>
        </w:tc>
        <w:tc>
          <w:tcPr>
            <w:tcW w:w="27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leftChars="0" w:right="-10" w:rightChars="0" w:firstLine="0" w:firstLineChars="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见</w:t>
            </w:r>
            <w:r>
              <w:rPr>
                <w:rFonts w:hint="eastAsia" w:ascii="宋体" w:hAnsi="宋体" w:eastAsia="宋体" w:cs="宋体"/>
                <w:color w:val="auto"/>
                <w:spacing w:val="0"/>
                <w:position w:val="0"/>
                <w:sz w:val="24"/>
                <w:shd w:val="clear" w:fill="auto"/>
                <w:lang w:val="en-US" w:eastAsia="zh-CN"/>
              </w:rPr>
              <w:t>响应</w:t>
            </w:r>
            <w:r>
              <w:rPr>
                <w:rFonts w:ascii="宋体" w:hAnsi="宋体" w:eastAsia="宋体" w:cs="宋体"/>
                <w:color w:val="auto"/>
                <w:spacing w:val="0"/>
                <w:position w:val="0"/>
                <w:sz w:val="24"/>
                <w:shd w:val="clear" w:fill="auto"/>
              </w:rPr>
              <w:t>文件</w:t>
            </w:r>
          </w:p>
        </w:tc>
      </w:tr>
      <w:tr>
        <w:tblPrEx>
          <w:tblCellMar>
            <w:top w:w="0" w:type="dxa"/>
            <w:left w:w="10" w:type="dxa"/>
            <w:bottom w:w="0" w:type="dxa"/>
            <w:right w:w="10" w:type="dxa"/>
          </w:tblCellMar>
        </w:tblPrEx>
        <w:trPr>
          <w:trHeight w:val="55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leftChars="0" w:right="-10" w:rightChars="0" w:firstLine="0" w:firstLineChars="0"/>
              <w:jc w:val="center"/>
              <w:rPr>
                <w:rFonts w:hint="eastAsia" w:ascii="宋体" w:hAnsi="宋体" w:eastAsia="宋体" w:cs="宋体"/>
                <w:color w:val="auto"/>
                <w:spacing w:val="0"/>
                <w:kern w:val="2"/>
                <w:position w:val="0"/>
                <w:sz w:val="21"/>
                <w:szCs w:val="24"/>
                <w:shd w:val="clear" w:fill="auto"/>
                <w:lang w:val="en-US" w:eastAsia="zh-CN" w:bidi="ar-SA"/>
              </w:rPr>
            </w:pPr>
            <w:r>
              <w:rPr>
                <w:rFonts w:ascii="宋体" w:hAnsi="宋体" w:eastAsia="宋体" w:cs="宋体"/>
                <w:color w:val="auto"/>
                <w:spacing w:val="0"/>
                <w:position w:val="0"/>
                <w:sz w:val="24"/>
                <w:shd w:val="clear" w:fill="auto"/>
              </w:rPr>
              <w:t>1</w:t>
            </w:r>
            <w:r>
              <w:rPr>
                <w:rFonts w:hint="eastAsia" w:ascii="宋体" w:hAnsi="宋体" w:cs="宋体"/>
                <w:color w:val="auto"/>
                <w:spacing w:val="0"/>
                <w:position w:val="0"/>
                <w:sz w:val="24"/>
                <w:shd w:val="clear" w:fill="auto"/>
                <w:lang w:val="en-US" w:eastAsia="zh-CN"/>
              </w:rPr>
              <w:t>2</w:t>
            </w:r>
          </w:p>
        </w:tc>
        <w:tc>
          <w:tcPr>
            <w:tcW w:w="2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240" w:lineRule="auto"/>
              <w:ind w:left="0" w:leftChars="0" w:right="-10" w:rightChars="0" w:firstLine="0" w:firstLineChars="0"/>
              <w:jc w:val="center"/>
              <w:rPr>
                <w:rFonts w:hint="eastAsia" w:ascii="宋体" w:hAnsi="宋体" w:eastAsia="宋体" w:cs="宋体"/>
                <w:color w:val="auto"/>
                <w:spacing w:val="0"/>
                <w:position w:val="0"/>
                <w:sz w:val="24"/>
                <w:shd w:val="clear" w:fill="auto"/>
                <w:lang w:val="en-US" w:eastAsia="zh-CN"/>
              </w:rPr>
            </w:pPr>
            <w:r>
              <w:rPr>
                <w:rFonts w:hint="eastAsia" w:ascii="宋体" w:hAnsi="宋体" w:cs="宋体"/>
                <w:color w:val="auto"/>
                <w:spacing w:val="0"/>
                <w:position w:val="0"/>
                <w:sz w:val="24"/>
                <w:shd w:val="clear" w:fill="auto"/>
                <w:lang w:val="en-US" w:eastAsia="zh-CN"/>
              </w:rPr>
              <w:t>质保期</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240" w:lineRule="auto"/>
              <w:ind w:left="0" w:leftChars="0" w:right="-10" w:rightChars="0" w:firstLine="0" w:firstLineChars="0"/>
              <w:jc w:val="center"/>
              <w:rPr>
                <w:rFonts w:ascii="宋体" w:hAnsi="宋体" w:eastAsia="宋体" w:cs="宋体"/>
                <w:color w:val="auto"/>
                <w:spacing w:val="0"/>
                <w:kern w:val="2"/>
                <w:position w:val="0"/>
                <w:sz w:val="21"/>
                <w:szCs w:val="24"/>
                <w:shd w:val="clear" w:fill="auto"/>
                <w:lang w:val="en-US" w:eastAsia="zh-CN" w:bidi="ar-SA"/>
              </w:rPr>
            </w:pPr>
            <w:r>
              <w:rPr>
                <w:rFonts w:ascii="宋体" w:hAnsi="宋体" w:eastAsia="宋体" w:cs="宋体"/>
                <w:color w:val="auto"/>
                <w:spacing w:val="0"/>
                <w:position w:val="0"/>
                <w:sz w:val="24"/>
                <w:shd w:val="clear" w:fill="auto"/>
              </w:rPr>
              <w:t>见</w:t>
            </w:r>
            <w:r>
              <w:rPr>
                <w:rFonts w:hint="eastAsia" w:ascii="宋体" w:hAnsi="宋体" w:eastAsia="宋体" w:cs="宋体"/>
                <w:color w:val="auto"/>
                <w:spacing w:val="0"/>
                <w:position w:val="0"/>
                <w:sz w:val="24"/>
                <w:shd w:val="clear" w:fill="auto"/>
                <w:lang w:val="en-US" w:eastAsia="zh-CN"/>
              </w:rPr>
              <w:t>磋商</w:t>
            </w:r>
            <w:r>
              <w:rPr>
                <w:rFonts w:ascii="宋体" w:hAnsi="宋体" w:eastAsia="宋体" w:cs="宋体"/>
                <w:color w:val="auto"/>
                <w:spacing w:val="0"/>
                <w:position w:val="0"/>
                <w:sz w:val="24"/>
                <w:shd w:val="clear" w:fill="auto"/>
              </w:rPr>
              <w:t>文件</w:t>
            </w:r>
          </w:p>
        </w:tc>
        <w:tc>
          <w:tcPr>
            <w:tcW w:w="12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leftChars="0" w:right="-10" w:rightChars="0" w:firstLine="0" w:firstLineChars="0"/>
              <w:jc w:val="both"/>
              <w:rPr>
                <w:rFonts w:ascii="宋体" w:hAnsi="宋体" w:eastAsia="宋体" w:cs="宋体"/>
                <w:color w:val="auto"/>
                <w:spacing w:val="0"/>
                <w:kern w:val="2"/>
                <w:position w:val="0"/>
                <w:sz w:val="22"/>
                <w:szCs w:val="24"/>
                <w:shd w:val="clear" w:fill="auto"/>
                <w:lang w:val="en-US" w:eastAsia="zh-CN" w:bidi="ar-SA"/>
              </w:rPr>
            </w:pPr>
          </w:p>
        </w:tc>
        <w:tc>
          <w:tcPr>
            <w:tcW w:w="27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leftChars="0" w:right="-10" w:rightChars="0" w:firstLine="0" w:firstLineChars="0"/>
              <w:jc w:val="center"/>
              <w:rPr>
                <w:rFonts w:ascii="宋体" w:hAnsi="宋体" w:eastAsia="宋体" w:cs="宋体"/>
                <w:color w:val="auto"/>
                <w:spacing w:val="0"/>
                <w:kern w:val="2"/>
                <w:position w:val="0"/>
                <w:sz w:val="21"/>
                <w:szCs w:val="24"/>
                <w:shd w:val="clear" w:fill="auto"/>
                <w:lang w:val="en-US" w:eastAsia="zh-CN" w:bidi="ar-SA"/>
              </w:rPr>
            </w:pPr>
            <w:r>
              <w:rPr>
                <w:rFonts w:ascii="宋体" w:hAnsi="宋体" w:eastAsia="宋体" w:cs="宋体"/>
                <w:color w:val="auto"/>
                <w:spacing w:val="0"/>
                <w:position w:val="0"/>
                <w:sz w:val="24"/>
                <w:shd w:val="clear" w:fill="auto"/>
              </w:rPr>
              <w:t>见</w:t>
            </w:r>
            <w:r>
              <w:rPr>
                <w:rFonts w:hint="eastAsia" w:ascii="宋体" w:hAnsi="宋体" w:eastAsia="宋体" w:cs="宋体"/>
                <w:color w:val="auto"/>
                <w:spacing w:val="0"/>
                <w:position w:val="0"/>
                <w:sz w:val="24"/>
                <w:shd w:val="clear" w:fill="auto"/>
                <w:lang w:val="en-US" w:eastAsia="zh-CN"/>
              </w:rPr>
              <w:t>响应</w:t>
            </w:r>
            <w:r>
              <w:rPr>
                <w:rFonts w:ascii="宋体" w:hAnsi="宋体" w:eastAsia="宋体" w:cs="宋体"/>
                <w:color w:val="auto"/>
                <w:spacing w:val="0"/>
                <w:position w:val="0"/>
                <w:sz w:val="24"/>
                <w:shd w:val="clear" w:fill="auto"/>
              </w:rPr>
              <w:t>文件</w:t>
            </w:r>
          </w:p>
        </w:tc>
      </w:tr>
      <w:tr>
        <w:tblPrEx>
          <w:tblCellMar>
            <w:top w:w="0" w:type="dxa"/>
            <w:left w:w="10" w:type="dxa"/>
            <w:bottom w:w="0" w:type="dxa"/>
            <w:right w:w="10" w:type="dxa"/>
          </w:tblCellMar>
        </w:tblPrEx>
        <w:trPr>
          <w:trHeight w:val="55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leftChars="0" w:right="-10" w:rightChars="0" w:firstLine="0" w:firstLineChars="0"/>
              <w:jc w:val="center"/>
              <w:rPr>
                <w:rFonts w:hint="default" w:ascii="宋体" w:hAnsi="宋体" w:eastAsia="宋体" w:cs="宋体"/>
                <w:color w:val="auto"/>
                <w:spacing w:val="0"/>
                <w:kern w:val="2"/>
                <w:position w:val="0"/>
                <w:sz w:val="24"/>
                <w:szCs w:val="24"/>
                <w:shd w:val="clear" w:fill="auto"/>
                <w:lang w:val="en-US" w:eastAsia="zh-CN" w:bidi="ar-SA"/>
              </w:rPr>
            </w:pPr>
            <w:r>
              <w:rPr>
                <w:rFonts w:hint="eastAsia" w:ascii="宋体" w:hAnsi="宋体" w:cs="宋体"/>
                <w:color w:val="auto"/>
                <w:spacing w:val="0"/>
                <w:position w:val="0"/>
                <w:sz w:val="24"/>
                <w:shd w:val="clear" w:fill="auto"/>
                <w:lang w:val="en-US" w:eastAsia="zh-CN"/>
              </w:rPr>
              <w:t>13</w:t>
            </w:r>
          </w:p>
        </w:tc>
        <w:tc>
          <w:tcPr>
            <w:tcW w:w="2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240" w:lineRule="auto"/>
              <w:ind w:left="0" w:leftChars="0" w:right="-10" w:rightChars="0" w:firstLine="0" w:firstLineChars="0"/>
              <w:jc w:val="center"/>
              <w:rPr>
                <w:rFonts w:ascii="宋体" w:hAnsi="宋体" w:eastAsia="宋体" w:cs="宋体"/>
                <w:color w:val="auto"/>
                <w:spacing w:val="0"/>
                <w:kern w:val="2"/>
                <w:position w:val="0"/>
                <w:sz w:val="21"/>
                <w:szCs w:val="24"/>
                <w:shd w:val="clear" w:fill="auto"/>
                <w:lang w:val="en-US" w:eastAsia="zh-CN" w:bidi="ar-SA"/>
              </w:rPr>
            </w:pPr>
            <w:r>
              <w:rPr>
                <w:rFonts w:ascii="宋体" w:hAnsi="宋体" w:eastAsia="宋体" w:cs="宋体"/>
                <w:color w:val="auto"/>
                <w:spacing w:val="0"/>
                <w:position w:val="0"/>
                <w:sz w:val="24"/>
                <w:shd w:val="clear" w:fill="auto"/>
              </w:rPr>
              <w:t>货物技术要求</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240" w:lineRule="auto"/>
              <w:ind w:left="0" w:leftChars="0" w:right="-10" w:rightChars="0" w:firstLine="0" w:firstLineChars="0"/>
              <w:jc w:val="center"/>
              <w:rPr>
                <w:rFonts w:ascii="宋体" w:hAnsi="宋体" w:eastAsia="宋体" w:cs="宋体"/>
                <w:color w:val="auto"/>
                <w:spacing w:val="0"/>
                <w:kern w:val="2"/>
                <w:position w:val="0"/>
                <w:sz w:val="21"/>
                <w:szCs w:val="24"/>
                <w:shd w:val="clear" w:fill="auto"/>
                <w:lang w:val="en-US" w:eastAsia="zh-CN" w:bidi="ar-SA"/>
              </w:rPr>
            </w:pPr>
            <w:r>
              <w:rPr>
                <w:rFonts w:ascii="宋体" w:hAnsi="宋体" w:eastAsia="宋体" w:cs="宋体"/>
                <w:color w:val="auto"/>
                <w:spacing w:val="0"/>
                <w:position w:val="0"/>
                <w:sz w:val="24"/>
                <w:shd w:val="clear" w:fill="auto"/>
              </w:rPr>
              <w:t>见</w:t>
            </w:r>
            <w:r>
              <w:rPr>
                <w:rFonts w:hint="eastAsia" w:ascii="宋体" w:hAnsi="宋体" w:eastAsia="宋体" w:cs="宋体"/>
                <w:color w:val="auto"/>
                <w:spacing w:val="0"/>
                <w:position w:val="0"/>
                <w:sz w:val="24"/>
                <w:shd w:val="clear" w:fill="auto"/>
                <w:lang w:val="en-US" w:eastAsia="zh-CN"/>
              </w:rPr>
              <w:t>磋商</w:t>
            </w:r>
            <w:r>
              <w:rPr>
                <w:rFonts w:ascii="宋体" w:hAnsi="宋体" w:eastAsia="宋体" w:cs="宋体"/>
                <w:color w:val="auto"/>
                <w:spacing w:val="0"/>
                <w:position w:val="0"/>
                <w:sz w:val="24"/>
                <w:shd w:val="clear" w:fill="auto"/>
              </w:rPr>
              <w:t>文件</w:t>
            </w:r>
          </w:p>
        </w:tc>
        <w:tc>
          <w:tcPr>
            <w:tcW w:w="12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leftChars="0" w:right="-10" w:rightChars="0" w:firstLine="0" w:firstLineChars="0"/>
              <w:jc w:val="both"/>
              <w:rPr>
                <w:rFonts w:ascii="宋体" w:hAnsi="宋体" w:eastAsia="宋体" w:cs="宋体"/>
                <w:color w:val="auto"/>
                <w:spacing w:val="0"/>
                <w:kern w:val="2"/>
                <w:position w:val="0"/>
                <w:sz w:val="22"/>
                <w:szCs w:val="24"/>
                <w:shd w:val="clear" w:fill="auto"/>
                <w:lang w:val="en-US" w:eastAsia="zh-CN" w:bidi="ar-SA"/>
              </w:rPr>
            </w:pPr>
          </w:p>
        </w:tc>
        <w:tc>
          <w:tcPr>
            <w:tcW w:w="27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leftChars="0" w:right="-10" w:rightChars="0" w:firstLine="0" w:firstLineChars="0"/>
              <w:jc w:val="center"/>
              <w:rPr>
                <w:rFonts w:ascii="宋体" w:hAnsi="宋体" w:eastAsia="宋体" w:cs="宋体"/>
                <w:color w:val="auto"/>
                <w:spacing w:val="0"/>
                <w:kern w:val="2"/>
                <w:position w:val="0"/>
                <w:sz w:val="21"/>
                <w:szCs w:val="24"/>
                <w:shd w:val="clear" w:fill="auto"/>
                <w:lang w:val="en-US" w:eastAsia="zh-CN" w:bidi="ar-SA"/>
              </w:rPr>
            </w:pPr>
            <w:r>
              <w:rPr>
                <w:rFonts w:ascii="宋体" w:hAnsi="宋体" w:eastAsia="宋体" w:cs="宋体"/>
                <w:color w:val="auto"/>
                <w:spacing w:val="0"/>
                <w:position w:val="0"/>
                <w:sz w:val="24"/>
                <w:shd w:val="clear" w:fill="auto"/>
              </w:rPr>
              <w:t>见</w:t>
            </w:r>
            <w:r>
              <w:rPr>
                <w:rFonts w:hint="eastAsia" w:ascii="宋体" w:hAnsi="宋体" w:eastAsia="宋体" w:cs="宋体"/>
                <w:color w:val="auto"/>
                <w:spacing w:val="0"/>
                <w:position w:val="0"/>
                <w:sz w:val="24"/>
                <w:shd w:val="clear" w:fill="auto"/>
                <w:lang w:val="en-US" w:eastAsia="zh-CN"/>
              </w:rPr>
              <w:t>响应</w:t>
            </w:r>
            <w:r>
              <w:rPr>
                <w:rFonts w:ascii="宋体" w:hAnsi="宋体" w:eastAsia="宋体" w:cs="宋体"/>
                <w:color w:val="auto"/>
                <w:spacing w:val="0"/>
                <w:position w:val="0"/>
                <w:sz w:val="24"/>
                <w:shd w:val="clear" w:fill="auto"/>
              </w:rPr>
              <w:t>文件</w:t>
            </w:r>
          </w:p>
        </w:tc>
      </w:tr>
      <w:tr>
        <w:tblPrEx>
          <w:tblCellMar>
            <w:top w:w="0" w:type="dxa"/>
            <w:left w:w="10" w:type="dxa"/>
            <w:bottom w:w="0" w:type="dxa"/>
            <w:right w:w="10" w:type="dxa"/>
          </w:tblCellMar>
        </w:tblPrEx>
        <w:trPr>
          <w:trHeight w:val="55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10" w:firstLine="0"/>
              <w:jc w:val="center"/>
              <w:rPr>
                <w:rFonts w:hint="default" w:ascii="宋体" w:hAnsi="宋体" w:eastAsia="宋体" w:cs="宋体"/>
                <w:color w:val="auto"/>
                <w:spacing w:val="0"/>
                <w:position w:val="0"/>
                <w:sz w:val="24"/>
                <w:shd w:val="clear" w:fill="auto"/>
                <w:lang w:val="en-US" w:eastAsia="zh-CN"/>
              </w:rPr>
            </w:pPr>
            <w:r>
              <w:rPr>
                <w:rFonts w:hint="eastAsia" w:ascii="宋体" w:hAnsi="宋体" w:cs="宋体"/>
                <w:color w:val="auto"/>
                <w:spacing w:val="0"/>
                <w:position w:val="0"/>
                <w:sz w:val="24"/>
                <w:shd w:val="clear" w:fill="auto"/>
                <w:lang w:val="en-US" w:eastAsia="zh-CN"/>
              </w:rPr>
              <w:t>14</w:t>
            </w:r>
          </w:p>
        </w:tc>
        <w:tc>
          <w:tcPr>
            <w:tcW w:w="2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240" w:lineRule="auto"/>
              <w:ind w:left="0" w:leftChars="0" w:right="-10" w:rightChars="0" w:firstLine="0" w:firstLineChars="0"/>
              <w:jc w:val="center"/>
              <w:rPr>
                <w:rFonts w:ascii="宋体" w:hAnsi="宋体" w:eastAsia="宋体" w:cs="宋体"/>
                <w:color w:val="auto"/>
                <w:spacing w:val="0"/>
                <w:kern w:val="2"/>
                <w:position w:val="0"/>
                <w:sz w:val="21"/>
                <w:szCs w:val="24"/>
                <w:shd w:val="clear" w:fill="auto"/>
                <w:lang w:val="en-US" w:eastAsia="zh-CN" w:bidi="ar-SA"/>
              </w:rPr>
            </w:pPr>
            <w:r>
              <w:rPr>
                <w:rFonts w:ascii="宋体" w:hAnsi="宋体" w:eastAsia="宋体" w:cs="宋体"/>
                <w:color w:val="auto"/>
                <w:spacing w:val="0"/>
                <w:position w:val="0"/>
                <w:sz w:val="24"/>
                <w:shd w:val="clear" w:fill="auto"/>
              </w:rPr>
              <w:t>其他实质性要求</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240" w:lineRule="auto"/>
              <w:ind w:left="0" w:leftChars="0" w:right="-10" w:rightChars="0" w:firstLine="0" w:firstLineChars="0"/>
              <w:jc w:val="center"/>
              <w:rPr>
                <w:rFonts w:ascii="宋体" w:hAnsi="宋体" w:eastAsia="宋体" w:cs="宋体"/>
                <w:color w:val="auto"/>
                <w:spacing w:val="0"/>
                <w:kern w:val="2"/>
                <w:position w:val="0"/>
                <w:sz w:val="21"/>
                <w:szCs w:val="24"/>
                <w:shd w:val="clear" w:fill="auto"/>
                <w:lang w:val="en-US" w:eastAsia="zh-CN" w:bidi="ar-SA"/>
              </w:rPr>
            </w:pPr>
            <w:r>
              <w:rPr>
                <w:rFonts w:ascii="宋体" w:hAnsi="宋体" w:eastAsia="宋体" w:cs="宋体"/>
                <w:color w:val="auto"/>
                <w:spacing w:val="0"/>
                <w:position w:val="0"/>
                <w:sz w:val="24"/>
                <w:shd w:val="clear" w:fill="auto"/>
              </w:rPr>
              <w:t>见</w:t>
            </w:r>
            <w:r>
              <w:rPr>
                <w:rFonts w:hint="eastAsia" w:ascii="宋体" w:hAnsi="宋体" w:eastAsia="宋体" w:cs="宋体"/>
                <w:color w:val="auto"/>
                <w:spacing w:val="0"/>
                <w:position w:val="0"/>
                <w:sz w:val="24"/>
                <w:shd w:val="clear" w:fill="auto"/>
                <w:lang w:val="en-US" w:eastAsia="zh-CN"/>
              </w:rPr>
              <w:t>磋商</w:t>
            </w:r>
            <w:r>
              <w:rPr>
                <w:rFonts w:ascii="宋体" w:hAnsi="宋体" w:eastAsia="宋体" w:cs="宋体"/>
                <w:color w:val="auto"/>
                <w:spacing w:val="0"/>
                <w:position w:val="0"/>
                <w:sz w:val="24"/>
                <w:shd w:val="clear" w:fill="auto"/>
              </w:rPr>
              <w:t>文件</w:t>
            </w:r>
          </w:p>
        </w:tc>
        <w:tc>
          <w:tcPr>
            <w:tcW w:w="12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leftChars="0" w:right="-10" w:rightChars="0" w:firstLine="0" w:firstLineChars="0"/>
              <w:jc w:val="both"/>
              <w:rPr>
                <w:rFonts w:ascii="宋体" w:hAnsi="宋体" w:eastAsia="宋体" w:cs="宋体"/>
                <w:color w:val="auto"/>
                <w:spacing w:val="0"/>
                <w:kern w:val="2"/>
                <w:position w:val="0"/>
                <w:sz w:val="22"/>
                <w:szCs w:val="24"/>
                <w:shd w:val="clear" w:fill="auto"/>
                <w:lang w:val="en-US" w:eastAsia="zh-CN" w:bidi="ar-SA"/>
              </w:rPr>
            </w:pPr>
          </w:p>
        </w:tc>
        <w:tc>
          <w:tcPr>
            <w:tcW w:w="27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leftChars="0" w:right="-10" w:rightChars="0" w:firstLine="0" w:firstLineChars="0"/>
              <w:jc w:val="center"/>
              <w:rPr>
                <w:rFonts w:ascii="宋体" w:hAnsi="宋体" w:eastAsia="宋体" w:cs="宋体"/>
                <w:color w:val="auto"/>
                <w:spacing w:val="0"/>
                <w:kern w:val="2"/>
                <w:position w:val="0"/>
                <w:sz w:val="21"/>
                <w:szCs w:val="24"/>
                <w:shd w:val="clear" w:fill="auto"/>
                <w:lang w:val="en-US" w:eastAsia="zh-CN" w:bidi="ar-SA"/>
              </w:rPr>
            </w:pPr>
            <w:r>
              <w:rPr>
                <w:rFonts w:ascii="宋体" w:hAnsi="宋体" w:eastAsia="宋体" w:cs="宋体"/>
                <w:color w:val="auto"/>
                <w:spacing w:val="0"/>
                <w:position w:val="0"/>
                <w:sz w:val="24"/>
                <w:shd w:val="clear" w:fill="auto"/>
              </w:rPr>
              <w:t>见</w:t>
            </w:r>
            <w:r>
              <w:rPr>
                <w:rFonts w:hint="eastAsia" w:ascii="宋体" w:hAnsi="宋体" w:eastAsia="宋体" w:cs="宋体"/>
                <w:color w:val="auto"/>
                <w:spacing w:val="0"/>
                <w:position w:val="0"/>
                <w:sz w:val="24"/>
                <w:shd w:val="clear" w:fill="auto"/>
                <w:lang w:val="en-US" w:eastAsia="zh-CN"/>
              </w:rPr>
              <w:t>响应</w:t>
            </w:r>
            <w:r>
              <w:rPr>
                <w:rFonts w:ascii="宋体" w:hAnsi="宋体" w:eastAsia="宋体" w:cs="宋体"/>
                <w:color w:val="auto"/>
                <w:spacing w:val="0"/>
                <w:position w:val="0"/>
                <w:sz w:val="24"/>
                <w:shd w:val="clear" w:fill="auto"/>
              </w:rPr>
              <w:t>文件</w:t>
            </w:r>
          </w:p>
        </w:tc>
      </w:tr>
      <w:tr>
        <w:tblPrEx>
          <w:tblCellMar>
            <w:top w:w="0" w:type="dxa"/>
            <w:left w:w="10" w:type="dxa"/>
            <w:bottom w:w="0" w:type="dxa"/>
            <w:right w:w="10" w:type="dxa"/>
          </w:tblCellMar>
        </w:tblPrEx>
        <w:trPr>
          <w:trHeight w:val="56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10" w:firstLine="0"/>
              <w:jc w:val="center"/>
              <w:rPr>
                <w:rFonts w:ascii="宋体" w:hAnsi="宋体" w:eastAsia="宋体" w:cs="宋体"/>
                <w:color w:val="auto"/>
                <w:spacing w:val="0"/>
                <w:position w:val="0"/>
                <w:shd w:val="clear" w:fill="auto"/>
              </w:rPr>
            </w:pPr>
          </w:p>
        </w:tc>
        <w:tc>
          <w:tcPr>
            <w:tcW w:w="2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24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结论</w:t>
            </w:r>
          </w:p>
        </w:tc>
        <w:tc>
          <w:tcPr>
            <w:tcW w:w="6060"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是否通过审查</w:t>
            </w:r>
          </w:p>
        </w:tc>
      </w:tr>
    </w:tbl>
    <w:p>
      <w:pPr>
        <w:numPr>
          <w:ilvl w:val="0"/>
          <w:numId w:val="0"/>
        </w:numPr>
        <w:spacing w:line="240" w:lineRule="auto"/>
        <w:ind w:firstLine="482" w:firstLineChars="200"/>
        <w:jc w:val="left"/>
        <w:rPr>
          <w:rFonts w:hint="eastAsia" w:ascii="宋体" w:hAnsi="宋体" w:eastAsia="宋体" w:cs="宋体"/>
          <w:b/>
          <w:kern w:val="1"/>
          <w:sz w:val="24"/>
          <w:szCs w:val="24"/>
          <w:lang w:val="en-US" w:eastAsia="zh-CN" w:bidi="ar-SA"/>
        </w:rPr>
      </w:pPr>
    </w:p>
    <w:p>
      <w:pPr>
        <w:numPr>
          <w:ilvl w:val="0"/>
          <w:numId w:val="0"/>
        </w:numPr>
        <w:spacing w:line="240" w:lineRule="auto"/>
        <w:ind w:firstLine="482" w:firstLineChars="200"/>
        <w:jc w:val="left"/>
        <w:rPr>
          <w:rFonts w:hint="eastAsia" w:ascii="宋体" w:hAnsi="宋体" w:eastAsia="宋体" w:cs="宋体"/>
          <w:b/>
          <w:kern w:val="1"/>
          <w:sz w:val="24"/>
          <w:szCs w:val="24"/>
        </w:rPr>
      </w:pPr>
      <w:r>
        <w:rPr>
          <w:rFonts w:hint="eastAsia" w:ascii="宋体" w:hAnsi="宋体" w:eastAsia="宋体" w:cs="宋体"/>
          <w:b/>
          <w:kern w:val="1"/>
          <w:sz w:val="24"/>
          <w:szCs w:val="24"/>
          <w:lang w:val="en-US" w:eastAsia="zh-CN" w:bidi="ar-SA"/>
        </w:rPr>
        <w:t>二、</w:t>
      </w:r>
      <w:r>
        <w:rPr>
          <w:rFonts w:hint="eastAsia" w:ascii="宋体" w:hAnsi="宋体" w:eastAsia="宋体" w:cs="宋体"/>
          <w:b/>
          <w:kern w:val="1"/>
          <w:sz w:val="24"/>
          <w:szCs w:val="24"/>
        </w:rPr>
        <w:t>综合评分标准</w:t>
      </w:r>
    </w:p>
    <w:tbl>
      <w:tblPr>
        <w:tblStyle w:val="32"/>
        <w:tblpPr w:leftFromText="180" w:rightFromText="180" w:vertAnchor="text" w:horzAnchor="page" w:tblpXSpec="center" w:tblpY="273"/>
        <w:tblOverlap w:val="never"/>
        <w:tblW w:w="96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1"/>
        <w:gridCol w:w="1717"/>
        <w:gridCol w:w="6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2958" w:type="dxa"/>
            <w:gridSpan w:val="2"/>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评审因素</w:t>
            </w:r>
          </w:p>
        </w:tc>
        <w:tc>
          <w:tcPr>
            <w:tcW w:w="6678"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1"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报价部分</w:t>
            </w:r>
          </w:p>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30</w:t>
            </w:r>
            <w:r>
              <w:rPr>
                <w:rFonts w:hint="eastAsia" w:ascii="宋体" w:hAnsi="宋体" w:eastAsia="宋体" w:cs="宋体"/>
                <w:sz w:val="24"/>
                <w:szCs w:val="24"/>
              </w:rPr>
              <w:t>分）</w:t>
            </w:r>
          </w:p>
        </w:tc>
        <w:tc>
          <w:tcPr>
            <w:tcW w:w="1717"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价格分</w:t>
            </w:r>
          </w:p>
          <w:p>
            <w:pPr>
              <w:bidi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30分</w:t>
            </w:r>
            <w:r>
              <w:rPr>
                <w:rFonts w:hint="eastAsia" w:ascii="宋体" w:hAnsi="宋体" w:eastAsia="宋体" w:cs="宋体"/>
                <w:sz w:val="24"/>
                <w:szCs w:val="24"/>
                <w:lang w:eastAsia="zh-CN"/>
              </w:rPr>
              <w:t>）</w:t>
            </w:r>
          </w:p>
        </w:tc>
        <w:tc>
          <w:tcPr>
            <w:tcW w:w="6678" w:type="dxa"/>
            <w:vAlign w:val="center"/>
          </w:tcPr>
          <w:p>
            <w:pPr>
              <w:bidi w:val="0"/>
              <w:spacing w:line="360" w:lineRule="auto"/>
              <w:rPr>
                <w:rFonts w:hint="eastAsia" w:ascii="宋体" w:hAnsi="宋体" w:eastAsia="宋体" w:cs="宋体"/>
                <w:sz w:val="24"/>
                <w:szCs w:val="24"/>
              </w:rPr>
            </w:pPr>
            <w:r>
              <w:rPr>
                <w:rFonts w:hint="eastAsia" w:ascii="宋体" w:hAnsi="宋体" w:eastAsia="宋体" w:cs="宋体"/>
                <w:sz w:val="24"/>
                <w:szCs w:val="24"/>
              </w:rPr>
              <w:t>以满足</w:t>
            </w:r>
            <w:r>
              <w:rPr>
                <w:rFonts w:hint="eastAsia" w:ascii="宋体" w:hAnsi="宋体" w:eastAsia="宋体" w:cs="宋体"/>
                <w:sz w:val="24"/>
                <w:szCs w:val="24"/>
                <w:lang w:val="en-US" w:eastAsia="zh-CN"/>
              </w:rPr>
              <w:t>磋商</w:t>
            </w:r>
            <w:r>
              <w:rPr>
                <w:rFonts w:hint="eastAsia" w:ascii="宋体" w:hAnsi="宋体" w:eastAsia="宋体" w:cs="宋体"/>
                <w:sz w:val="24"/>
                <w:szCs w:val="24"/>
              </w:rPr>
              <w:t>文件要求且最终报价最低的最低综合折扣为评标基准价，其价格分为满分</w:t>
            </w:r>
            <w:r>
              <w:rPr>
                <w:rFonts w:hint="eastAsia" w:ascii="宋体" w:hAnsi="宋体" w:eastAsia="宋体" w:cs="宋体"/>
                <w:sz w:val="24"/>
                <w:szCs w:val="24"/>
                <w:lang w:val="en-US" w:eastAsia="zh-CN"/>
              </w:rPr>
              <w:t>30</w:t>
            </w:r>
            <w:r>
              <w:rPr>
                <w:rFonts w:hint="eastAsia" w:ascii="宋体" w:hAnsi="宋体" w:eastAsia="宋体" w:cs="宋体"/>
                <w:sz w:val="24"/>
                <w:szCs w:val="24"/>
              </w:rPr>
              <w:t>分。其他供应商的价格分统一按照下列公式计算：</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投标报价得分=（评标基准价/投标综合折扣）×</w:t>
            </w:r>
            <w:r>
              <w:rPr>
                <w:rFonts w:hint="eastAsia" w:ascii="宋体" w:hAnsi="宋体" w:eastAsia="宋体" w:cs="宋体"/>
                <w:sz w:val="24"/>
                <w:szCs w:val="24"/>
                <w:lang w:val="en-US" w:eastAsia="zh-CN"/>
              </w:rPr>
              <w:t>30</w:t>
            </w:r>
            <w:r>
              <w:rPr>
                <w:rFonts w:hint="eastAsia" w:ascii="宋体" w:hAnsi="宋体" w:eastAsia="宋体" w:cs="宋体"/>
                <w:sz w:val="24"/>
                <w:szCs w:val="24"/>
              </w:rPr>
              <w:t>%×100</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备注：价格分计算保留小数点后二位。</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根据财政部、工信部关于印发《政府采购促进中小企业发展管理办法》的通知（财库〔2020〕46号）文件规定：</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（1）对小微企业报价给予</w:t>
            </w:r>
            <w:r>
              <w:rPr>
                <w:rFonts w:hint="eastAsia" w:ascii="宋体" w:hAnsi="宋体" w:eastAsia="宋体" w:cs="宋体"/>
                <w:sz w:val="24"/>
                <w:szCs w:val="24"/>
                <w:lang w:val="en-US" w:eastAsia="zh-CN"/>
              </w:rPr>
              <w:t>10</w:t>
            </w:r>
            <w:r>
              <w:rPr>
                <w:rFonts w:hint="eastAsia" w:ascii="宋体" w:hAnsi="宋体" w:eastAsia="宋体" w:cs="宋体"/>
                <w:sz w:val="24"/>
                <w:szCs w:val="24"/>
              </w:rPr>
              <w:t>%扣除，请按照《政府采购促进中小企业发展管理办法》要求提供中小企业声明函。</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（2）关于监狱企业：视同小微企业。须提供由省级以上监狱管理局、戒毒管理局（含新疆生产建设兵团）出具的属于监狱企业的证明文件，否则不考虑价格扣除。</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（3）关于残疾人福利性单位：视同小微企业。须提供完整的“残疾人福利性单位声明函”，否则在价格评审时不予考虑价格扣除。残疾人福利性单位属于小型、微型企业的，不重复享受政策。</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（4）没有提供有效证明材料（中小企业声明函、按照要求填写货物生产商的从业人员、资产总额、营业收入、小微企业官网截图）的供应商将被视为不接受投标总价的扣除，用原投标总价参与评审。</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超出采购人预算价</w:t>
            </w:r>
            <w:r>
              <w:rPr>
                <w:rFonts w:hint="eastAsia" w:ascii="宋体" w:hAnsi="宋体" w:eastAsia="宋体" w:cs="宋体"/>
                <w:sz w:val="24"/>
                <w:szCs w:val="24"/>
                <w:lang w:val="en-US" w:eastAsia="zh-CN"/>
              </w:rPr>
              <w:t>折扣上限</w:t>
            </w:r>
            <w:r>
              <w:rPr>
                <w:rFonts w:hint="eastAsia" w:ascii="宋体" w:hAnsi="宋体" w:eastAsia="宋体" w:cs="宋体"/>
                <w:sz w:val="24"/>
                <w:szCs w:val="24"/>
              </w:rPr>
              <w:t>的报价为无效报价。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1241" w:type="dxa"/>
            <w:vMerge w:val="restart"/>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商务</w:t>
            </w:r>
            <w:r>
              <w:rPr>
                <w:rFonts w:hint="eastAsia" w:ascii="宋体" w:hAnsi="宋体" w:eastAsia="宋体" w:cs="宋体"/>
                <w:sz w:val="24"/>
                <w:szCs w:val="24"/>
              </w:rPr>
              <w:t>部分</w:t>
            </w:r>
          </w:p>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25</w:t>
            </w:r>
            <w:r>
              <w:rPr>
                <w:rFonts w:hint="eastAsia" w:ascii="宋体" w:hAnsi="宋体" w:eastAsia="宋体" w:cs="宋体"/>
                <w:sz w:val="24"/>
                <w:szCs w:val="24"/>
              </w:rPr>
              <w:t>分）</w:t>
            </w:r>
          </w:p>
        </w:tc>
        <w:tc>
          <w:tcPr>
            <w:tcW w:w="1717" w:type="dxa"/>
            <w:vAlign w:val="center"/>
          </w:tcPr>
          <w:p>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企业业绩</w:t>
            </w:r>
          </w:p>
          <w:p>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（10分）</w:t>
            </w:r>
          </w:p>
        </w:tc>
        <w:tc>
          <w:tcPr>
            <w:tcW w:w="6678" w:type="dxa"/>
            <w:vAlign w:val="center"/>
          </w:tcPr>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提供20</w:t>
            </w:r>
            <w:r>
              <w:rPr>
                <w:rFonts w:hint="eastAsia" w:ascii="宋体" w:hAnsi="宋体" w:eastAsia="宋体" w:cs="宋体"/>
                <w:sz w:val="24"/>
                <w:szCs w:val="24"/>
                <w:lang w:val="en-US" w:eastAsia="zh-CN"/>
              </w:rPr>
              <w:t>19</w:t>
            </w:r>
            <w:r>
              <w:rPr>
                <w:rFonts w:hint="eastAsia" w:ascii="宋体" w:hAnsi="宋体" w:eastAsia="宋体" w:cs="宋体"/>
                <w:sz w:val="24"/>
                <w:szCs w:val="24"/>
              </w:rPr>
              <w:t>年1月1日以来对</w:t>
            </w:r>
            <w:r>
              <w:rPr>
                <w:rFonts w:hint="eastAsia" w:ascii="宋体" w:hAnsi="宋体" w:eastAsia="宋体" w:cs="宋体"/>
                <w:sz w:val="24"/>
                <w:szCs w:val="24"/>
                <w:lang w:val="en-US" w:eastAsia="zh-CN"/>
              </w:rPr>
              <w:t>职业学校</w:t>
            </w:r>
            <w:r>
              <w:rPr>
                <w:rFonts w:hint="eastAsia" w:ascii="宋体" w:hAnsi="宋体" w:eastAsia="宋体" w:cs="宋体"/>
                <w:sz w:val="24"/>
                <w:szCs w:val="24"/>
              </w:rPr>
              <w:t>供应教材合同，每提供一份教材业绩合同，得2分，最高得10分。</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注：响应文件中附复印件（复印件必须清晰可见，否则不得分）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jc w:val="center"/>
        </w:trPr>
        <w:tc>
          <w:tcPr>
            <w:tcW w:w="1241" w:type="dxa"/>
            <w:vMerge w:val="continue"/>
            <w:vAlign w:val="center"/>
          </w:tcPr>
          <w:p>
            <w:pPr>
              <w:bidi w:val="0"/>
              <w:spacing w:line="360" w:lineRule="auto"/>
              <w:jc w:val="center"/>
              <w:rPr>
                <w:rFonts w:hint="eastAsia" w:ascii="宋体" w:hAnsi="宋体" w:eastAsia="宋体" w:cs="宋体"/>
                <w:sz w:val="24"/>
                <w:szCs w:val="24"/>
              </w:rPr>
            </w:pPr>
          </w:p>
        </w:tc>
        <w:tc>
          <w:tcPr>
            <w:tcW w:w="1717" w:type="dxa"/>
            <w:vAlign w:val="center"/>
          </w:tcPr>
          <w:p>
            <w:pPr>
              <w:bidi w:val="0"/>
              <w:spacing w:line="360" w:lineRule="auto"/>
              <w:jc w:val="center"/>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体系认证</w:t>
            </w:r>
          </w:p>
          <w:p>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9分</w:t>
            </w:r>
            <w:r>
              <w:rPr>
                <w:rFonts w:hint="eastAsia" w:ascii="宋体" w:hAnsi="宋体" w:eastAsia="宋体" w:cs="宋体"/>
                <w:sz w:val="24"/>
                <w:szCs w:val="24"/>
                <w:lang w:val="zh-CN" w:eastAsia="zh-CN"/>
              </w:rPr>
              <w:t>）</w:t>
            </w:r>
          </w:p>
        </w:tc>
        <w:tc>
          <w:tcPr>
            <w:tcW w:w="6678" w:type="dxa"/>
            <w:vAlign w:val="center"/>
          </w:tcPr>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供应商具有有效的</w:t>
            </w:r>
            <w:r>
              <w:rPr>
                <w:rFonts w:hint="eastAsia" w:ascii="宋体" w:hAnsi="宋体" w:eastAsia="宋体" w:cs="宋体"/>
                <w:sz w:val="24"/>
                <w:szCs w:val="24"/>
                <w:lang w:val="zh-CN" w:eastAsia="zh-CN"/>
              </w:rPr>
              <w:t>质量管理体系认证</w:t>
            </w:r>
            <w:r>
              <w:rPr>
                <w:rFonts w:hint="eastAsia" w:ascii="宋体" w:hAnsi="宋体" w:eastAsia="宋体" w:cs="宋体"/>
                <w:sz w:val="24"/>
                <w:szCs w:val="24"/>
                <w:lang w:val="en-US" w:eastAsia="zh-CN"/>
              </w:rPr>
              <w:t>证书</w:t>
            </w:r>
            <w:r>
              <w:rPr>
                <w:rFonts w:hint="eastAsia" w:ascii="宋体" w:hAnsi="宋体" w:eastAsia="宋体" w:cs="宋体"/>
                <w:sz w:val="24"/>
                <w:szCs w:val="24"/>
                <w:lang w:val="zh-CN" w:eastAsia="zh-CN"/>
              </w:rPr>
              <w:t>、环境管理体系认证</w:t>
            </w:r>
            <w:r>
              <w:rPr>
                <w:rFonts w:hint="eastAsia" w:ascii="宋体" w:hAnsi="宋体" w:eastAsia="宋体" w:cs="宋体"/>
                <w:sz w:val="24"/>
                <w:szCs w:val="24"/>
                <w:lang w:val="en-US" w:eastAsia="zh-CN"/>
              </w:rPr>
              <w:t>证书</w:t>
            </w:r>
            <w:r>
              <w:rPr>
                <w:rFonts w:hint="eastAsia" w:ascii="宋体" w:hAnsi="宋体" w:eastAsia="宋体" w:cs="宋体"/>
                <w:sz w:val="24"/>
                <w:szCs w:val="24"/>
                <w:lang w:val="zh-CN" w:eastAsia="zh-CN"/>
              </w:rPr>
              <w:t>、职业健康管理体系认证</w:t>
            </w:r>
            <w:r>
              <w:rPr>
                <w:rFonts w:hint="eastAsia" w:ascii="宋体" w:hAnsi="宋体" w:eastAsia="宋体" w:cs="宋体"/>
                <w:sz w:val="24"/>
                <w:szCs w:val="24"/>
                <w:lang w:val="en-US" w:eastAsia="zh-CN"/>
              </w:rPr>
              <w:t>证书，每提供1项得3分，最高得9分。</w:t>
            </w:r>
          </w:p>
          <w:p>
            <w:pPr>
              <w:bidi w:val="0"/>
              <w:spacing w:line="360" w:lineRule="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（注：提供证书扫描件和中国国家认证认可监督管理委员会官网查询截图显示在有效期内，否则视为无效）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1241" w:type="dxa"/>
            <w:vMerge w:val="continue"/>
            <w:vAlign w:val="center"/>
          </w:tcPr>
          <w:p>
            <w:pPr>
              <w:bidi w:val="0"/>
              <w:spacing w:line="360" w:lineRule="auto"/>
              <w:jc w:val="center"/>
              <w:rPr>
                <w:rFonts w:hint="eastAsia" w:ascii="宋体" w:hAnsi="宋体" w:eastAsia="宋体" w:cs="宋体"/>
                <w:sz w:val="24"/>
                <w:szCs w:val="24"/>
              </w:rPr>
            </w:pPr>
          </w:p>
        </w:tc>
        <w:tc>
          <w:tcPr>
            <w:tcW w:w="1717" w:type="dxa"/>
            <w:vAlign w:val="center"/>
          </w:tcPr>
          <w:p>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企业实力</w:t>
            </w:r>
          </w:p>
          <w:p>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（6分）</w:t>
            </w:r>
          </w:p>
        </w:tc>
        <w:tc>
          <w:tcPr>
            <w:tcW w:w="6678" w:type="dxa"/>
            <w:vAlign w:val="center"/>
          </w:tcPr>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本项目负责人具有省级人力资源和社会保障厅颁发的“高级技能职业资格出版物发行员证书”的得6分。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241" w:type="dxa"/>
            <w:vMerge w:val="restart"/>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技术部分</w:t>
            </w:r>
          </w:p>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45</w:t>
            </w:r>
            <w:r>
              <w:rPr>
                <w:rFonts w:hint="eastAsia" w:ascii="宋体" w:hAnsi="宋体" w:eastAsia="宋体" w:cs="宋体"/>
                <w:sz w:val="24"/>
                <w:szCs w:val="24"/>
              </w:rPr>
              <w:t>分）</w:t>
            </w:r>
          </w:p>
        </w:tc>
        <w:tc>
          <w:tcPr>
            <w:tcW w:w="1717" w:type="dxa"/>
            <w:vAlign w:val="center"/>
          </w:tcPr>
          <w:p>
            <w:pPr>
              <w:bidi w:val="0"/>
              <w:spacing w:line="360" w:lineRule="auto"/>
              <w:jc w:val="center"/>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保证措施及服务</w:t>
            </w:r>
            <w:r>
              <w:rPr>
                <w:rFonts w:hint="eastAsia" w:ascii="宋体" w:hAnsi="宋体" w:eastAsia="宋体" w:cs="宋体"/>
                <w:sz w:val="24"/>
                <w:szCs w:val="24"/>
              </w:rPr>
              <w:t>（10分）</w:t>
            </w:r>
          </w:p>
        </w:tc>
        <w:tc>
          <w:tcPr>
            <w:tcW w:w="6678" w:type="dxa"/>
            <w:vAlign w:val="top"/>
          </w:tcPr>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1、供应商</w:t>
            </w:r>
            <w:r>
              <w:rPr>
                <w:rFonts w:hint="eastAsia" w:ascii="宋体" w:hAnsi="宋体" w:eastAsia="宋体" w:cs="宋体"/>
                <w:sz w:val="24"/>
                <w:szCs w:val="24"/>
              </w:rPr>
              <w:t>教材到货率达到98％以上得1分，否则不得分；</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2、供应商</w:t>
            </w:r>
            <w:r>
              <w:rPr>
                <w:rFonts w:hint="eastAsia" w:ascii="宋体" w:hAnsi="宋体" w:eastAsia="宋体" w:cs="宋体"/>
                <w:sz w:val="24"/>
                <w:szCs w:val="24"/>
              </w:rPr>
              <w:t>承诺为校方提供“零库存”服务。凡校方采购的教材，供方应满足一切退货要求，退货所发生的费用由供方承担；（2分）</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质量问题免费调换承诺；追订、更换与增补教材及折扣承诺；（2分）</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根据</w:t>
            </w:r>
            <w:r>
              <w:rPr>
                <w:rFonts w:hint="eastAsia" w:ascii="宋体" w:hAnsi="宋体" w:eastAsia="宋体" w:cs="宋体"/>
                <w:sz w:val="24"/>
                <w:szCs w:val="24"/>
                <w:lang w:val="en-US" w:eastAsia="zh-CN"/>
              </w:rPr>
              <w:t>供应商</w:t>
            </w:r>
            <w:r>
              <w:rPr>
                <w:rFonts w:hint="eastAsia" w:ascii="宋体" w:hAnsi="宋体" w:eastAsia="宋体" w:cs="宋体"/>
                <w:sz w:val="24"/>
                <w:szCs w:val="24"/>
              </w:rPr>
              <w:t>免费提供的其他有助采购方教学的、切实可行的延伸服务及增值服务承诺。承诺</w:t>
            </w:r>
            <w:r>
              <w:rPr>
                <w:rFonts w:hint="eastAsia" w:ascii="宋体" w:hAnsi="宋体" w:eastAsia="宋体" w:cs="宋体"/>
                <w:sz w:val="24"/>
                <w:szCs w:val="24"/>
                <w:lang w:val="en-US" w:eastAsia="zh-CN"/>
              </w:rPr>
              <w:t>内容</w:t>
            </w:r>
            <w:r>
              <w:rPr>
                <w:rFonts w:hint="eastAsia" w:ascii="宋体" w:hAnsi="宋体" w:eastAsia="宋体" w:cs="宋体"/>
                <w:sz w:val="24"/>
                <w:szCs w:val="24"/>
              </w:rPr>
              <w:t>针对性和可行性强的得5分；承诺</w:t>
            </w:r>
            <w:r>
              <w:rPr>
                <w:rFonts w:hint="eastAsia" w:ascii="宋体" w:hAnsi="宋体" w:eastAsia="宋体" w:cs="宋体"/>
                <w:sz w:val="24"/>
                <w:szCs w:val="24"/>
                <w:lang w:val="en-US" w:eastAsia="zh-CN"/>
              </w:rPr>
              <w:t>内容</w:t>
            </w:r>
            <w:r>
              <w:rPr>
                <w:rFonts w:hint="eastAsia" w:ascii="宋体" w:hAnsi="宋体" w:eastAsia="宋体" w:cs="宋体"/>
                <w:sz w:val="24"/>
                <w:szCs w:val="24"/>
              </w:rPr>
              <w:t>针对性和可行性</w:t>
            </w:r>
            <w:r>
              <w:rPr>
                <w:rFonts w:hint="eastAsia" w:ascii="宋体" w:hAnsi="宋体" w:eastAsia="宋体" w:cs="宋体"/>
                <w:sz w:val="24"/>
                <w:szCs w:val="24"/>
                <w:lang w:val="en-US" w:eastAsia="zh-CN"/>
              </w:rPr>
              <w:t>一般</w:t>
            </w:r>
            <w:r>
              <w:rPr>
                <w:rFonts w:hint="eastAsia" w:ascii="宋体" w:hAnsi="宋体" w:eastAsia="宋体" w:cs="宋体"/>
                <w:sz w:val="24"/>
                <w:szCs w:val="24"/>
              </w:rPr>
              <w:t>的得3分；承诺</w:t>
            </w:r>
            <w:r>
              <w:rPr>
                <w:rFonts w:hint="eastAsia" w:ascii="宋体" w:hAnsi="宋体" w:eastAsia="宋体" w:cs="宋体"/>
                <w:sz w:val="24"/>
                <w:szCs w:val="24"/>
                <w:lang w:val="en-US" w:eastAsia="zh-CN"/>
              </w:rPr>
              <w:t>内容针对性和</w:t>
            </w:r>
            <w:r>
              <w:rPr>
                <w:rFonts w:hint="eastAsia" w:ascii="宋体" w:hAnsi="宋体" w:eastAsia="宋体" w:cs="宋体"/>
                <w:sz w:val="24"/>
                <w:szCs w:val="24"/>
              </w:rPr>
              <w:t>可行性差的得1分，缺项不得分。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jc w:val="center"/>
        </w:trPr>
        <w:tc>
          <w:tcPr>
            <w:tcW w:w="1241" w:type="dxa"/>
            <w:vMerge w:val="continue"/>
            <w:vAlign w:val="center"/>
          </w:tcPr>
          <w:p>
            <w:pPr>
              <w:bidi w:val="0"/>
              <w:spacing w:line="360" w:lineRule="auto"/>
              <w:jc w:val="center"/>
              <w:rPr>
                <w:rFonts w:hint="eastAsia" w:ascii="宋体" w:hAnsi="宋体" w:eastAsia="宋体" w:cs="宋体"/>
                <w:sz w:val="24"/>
                <w:szCs w:val="24"/>
              </w:rPr>
            </w:pPr>
          </w:p>
        </w:tc>
        <w:tc>
          <w:tcPr>
            <w:tcW w:w="1717" w:type="dxa"/>
            <w:vAlign w:val="center"/>
          </w:tcPr>
          <w:p>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项目实施方案</w:t>
            </w:r>
          </w:p>
          <w:p>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（8分）</w:t>
            </w:r>
          </w:p>
        </w:tc>
        <w:tc>
          <w:tcPr>
            <w:tcW w:w="6678" w:type="dxa"/>
            <w:vAlign w:val="top"/>
          </w:tcPr>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由评标委员会根据各供应商提供的项目实施方案 （包括但不限于教材订单发订 、过程跟踪 、教材质量检查、教材订单紧急采购响应措施) 进行打分：</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1、项目实施方案科学可行、完善、有利于项目进行的，得</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分；</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2、项目实施方案简单、合理可行的，得</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分；</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3、提供的项目实施方案仅能满足采购人基本需求的，得</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分。</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注：未提供或提供的明显与本项目不符的，不得分。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jc w:val="center"/>
        </w:trPr>
        <w:tc>
          <w:tcPr>
            <w:tcW w:w="1241" w:type="dxa"/>
            <w:vMerge w:val="continue"/>
            <w:vAlign w:val="center"/>
          </w:tcPr>
          <w:p>
            <w:pPr>
              <w:bidi w:val="0"/>
              <w:spacing w:line="360" w:lineRule="auto"/>
              <w:jc w:val="center"/>
              <w:rPr>
                <w:rFonts w:hint="eastAsia" w:ascii="宋体" w:hAnsi="宋体" w:eastAsia="宋体" w:cs="宋体"/>
                <w:sz w:val="24"/>
                <w:szCs w:val="24"/>
              </w:rPr>
            </w:pPr>
          </w:p>
        </w:tc>
        <w:tc>
          <w:tcPr>
            <w:tcW w:w="1717"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配送方案</w:t>
            </w:r>
          </w:p>
          <w:p>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分）</w:t>
            </w:r>
          </w:p>
        </w:tc>
        <w:tc>
          <w:tcPr>
            <w:tcW w:w="6678" w:type="dxa"/>
            <w:vAlign w:val="top"/>
          </w:tcPr>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供应商针对本项目提供教材配送方案（包括但不限于配送及现场派驻人员 、运输车辆安排、发放时间、现场发书保障措施、紧急事件处理方案等)</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1.配送方案全面可行、有利于实施，各方面措施最优化的，得</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分；</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2.配送方案详细可实施的，得</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分；</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3.有简单配送方案得</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分，</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注：未提供或提供的明显与本项目不符的，不得分。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jc w:val="center"/>
        </w:trPr>
        <w:tc>
          <w:tcPr>
            <w:tcW w:w="1241" w:type="dxa"/>
            <w:vMerge w:val="continue"/>
            <w:vAlign w:val="center"/>
          </w:tcPr>
          <w:p>
            <w:pPr>
              <w:bidi w:val="0"/>
              <w:spacing w:line="360" w:lineRule="auto"/>
              <w:jc w:val="center"/>
              <w:rPr>
                <w:rFonts w:hint="eastAsia" w:ascii="宋体" w:hAnsi="宋体" w:eastAsia="宋体" w:cs="宋体"/>
                <w:sz w:val="24"/>
                <w:szCs w:val="24"/>
              </w:rPr>
            </w:pPr>
          </w:p>
        </w:tc>
        <w:tc>
          <w:tcPr>
            <w:tcW w:w="1717" w:type="dxa"/>
            <w:vAlign w:val="center"/>
          </w:tcPr>
          <w:p>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售后服务及承诺（14分）</w:t>
            </w:r>
          </w:p>
        </w:tc>
        <w:tc>
          <w:tcPr>
            <w:tcW w:w="6678" w:type="dxa"/>
            <w:vAlign w:val="center"/>
          </w:tcPr>
          <w:p>
            <w:pPr>
              <w:bidi w:val="0"/>
              <w:spacing w:line="360" w:lineRule="auto"/>
              <w:rPr>
                <w:rFonts w:hint="eastAsia" w:ascii="宋体" w:hAnsi="宋体" w:eastAsia="宋体" w:cs="宋体"/>
                <w:sz w:val="24"/>
                <w:szCs w:val="24"/>
              </w:rPr>
            </w:pPr>
            <w:r>
              <w:rPr>
                <w:rFonts w:hint="eastAsia" w:ascii="宋体" w:hAnsi="宋体" w:eastAsia="宋体" w:cs="宋体"/>
                <w:sz w:val="24"/>
                <w:szCs w:val="24"/>
              </w:rPr>
              <w:t>售前服务：随时主动向</w:t>
            </w:r>
            <w:r>
              <w:rPr>
                <w:rFonts w:hint="eastAsia" w:ascii="宋体" w:hAnsi="宋体" w:eastAsia="宋体" w:cs="宋体"/>
                <w:sz w:val="24"/>
                <w:szCs w:val="24"/>
                <w:lang w:val="en-US" w:eastAsia="zh-CN"/>
              </w:rPr>
              <w:t>采购人</w:t>
            </w:r>
            <w:r>
              <w:rPr>
                <w:rFonts w:hint="eastAsia" w:ascii="宋体" w:hAnsi="宋体" w:eastAsia="宋体" w:cs="宋体"/>
                <w:sz w:val="24"/>
                <w:szCs w:val="24"/>
              </w:rPr>
              <w:t>提供相关订购信息，及时主动反馈接收订单情况。</w:t>
            </w:r>
            <w:r>
              <w:rPr>
                <w:rFonts w:hint="eastAsia" w:ascii="宋体" w:hAnsi="宋体" w:eastAsia="宋体" w:cs="宋体"/>
                <w:sz w:val="24"/>
                <w:szCs w:val="24"/>
                <w:lang w:val="en-US" w:eastAsia="zh-CN"/>
              </w:rPr>
              <w:t>优得3分，一般得2分，差得1分，缺项不得分。</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2.售中服务：能以最短时间、最优方案组织</w:t>
            </w:r>
            <w:r>
              <w:rPr>
                <w:rFonts w:hint="eastAsia" w:ascii="宋体" w:hAnsi="宋体" w:eastAsia="宋体" w:cs="宋体"/>
                <w:sz w:val="24"/>
                <w:szCs w:val="24"/>
                <w:lang w:val="en-US" w:eastAsia="zh-CN"/>
              </w:rPr>
              <w:t>图书</w:t>
            </w:r>
            <w:r>
              <w:rPr>
                <w:rFonts w:hint="eastAsia" w:ascii="宋体" w:hAnsi="宋体" w:eastAsia="宋体" w:cs="宋体"/>
                <w:sz w:val="24"/>
                <w:szCs w:val="24"/>
              </w:rPr>
              <w:t>，随时主动通报组织</w:t>
            </w:r>
            <w:r>
              <w:rPr>
                <w:rFonts w:hint="eastAsia" w:ascii="宋体" w:hAnsi="宋体" w:eastAsia="宋体" w:cs="宋体"/>
                <w:sz w:val="24"/>
                <w:szCs w:val="24"/>
                <w:lang w:val="en-US" w:eastAsia="zh-CN"/>
              </w:rPr>
              <w:t>图书</w:t>
            </w:r>
            <w:r>
              <w:rPr>
                <w:rFonts w:hint="eastAsia" w:ascii="宋体" w:hAnsi="宋体" w:eastAsia="宋体" w:cs="宋体"/>
                <w:sz w:val="24"/>
                <w:szCs w:val="24"/>
              </w:rPr>
              <w:t>情况、发书情况、到书情况等；按</w:t>
            </w:r>
            <w:r>
              <w:rPr>
                <w:rFonts w:hint="eastAsia" w:ascii="宋体" w:hAnsi="宋体" w:eastAsia="宋体" w:cs="宋体"/>
                <w:sz w:val="24"/>
                <w:szCs w:val="24"/>
                <w:lang w:val="en-US" w:eastAsia="zh-CN"/>
              </w:rPr>
              <w:t>采购人</w:t>
            </w:r>
            <w:r>
              <w:rPr>
                <w:rFonts w:hint="eastAsia" w:ascii="宋体" w:hAnsi="宋体" w:eastAsia="宋体" w:cs="宋体"/>
                <w:sz w:val="24"/>
                <w:szCs w:val="24"/>
              </w:rPr>
              <w:t>要求分编图书；按</w:t>
            </w:r>
            <w:r>
              <w:rPr>
                <w:rFonts w:hint="eastAsia" w:ascii="宋体" w:hAnsi="宋体" w:eastAsia="宋体" w:cs="宋体"/>
                <w:sz w:val="24"/>
                <w:szCs w:val="24"/>
                <w:lang w:val="en-US" w:eastAsia="zh-CN"/>
              </w:rPr>
              <w:t>采购人</w:t>
            </w:r>
            <w:r>
              <w:rPr>
                <w:rFonts w:hint="eastAsia" w:ascii="宋体" w:hAnsi="宋体" w:eastAsia="宋体" w:cs="宋体"/>
                <w:sz w:val="24"/>
                <w:szCs w:val="24"/>
              </w:rPr>
              <w:t>要求进行现采并提供相关人力和技术支持。优得3分，一般得2分，差得1分，缺项不得分。</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3.售后服务：能够很好地、无条件地及时处理组织图书中出的差错和图书质量等有关问题。优得3分，一般得2分，差得1分，缺项不得分。</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4、供应商应有完善的收款系统和结算能力。</w:t>
            </w:r>
            <w:r>
              <w:rPr>
                <w:rFonts w:hint="eastAsia" w:ascii="宋体" w:hAnsi="宋体" w:eastAsia="宋体" w:cs="宋体"/>
                <w:sz w:val="24"/>
                <w:szCs w:val="24"/>
                <w:lang w:val="en-US" w:eastAsia="en-US"/>
              </w:rPr>
              <w:t>优得3分，一般得2分，差得1分，缺项不得分。</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5.承诺免费提供教师用书，并保证每学期免费为教师开办一次教材建设相关讲座。得2分，否则不得分。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jc w:val="center"/>
        </w:trPr>
        <w:tc>
          <w:tcPr>
            <w:tcW w:w="1241" w:type="dxa"/>
            <w:vMerge w:val="continue"/>
            <w:vAlign w:val="center"/>
          </w:tcPr>
          <w:p>
            <w:pPr>
              <w:bidi w:val="0"/>
              <w:spacing w:line="360" w:lineRule="auto"/>
              <w:rPr>
                <w:rFonts w:hint="eastAsia" w:ascii="宋体" w:hAnsi="宋体" w:eastAsia="宋体" w:cs="宋体"/>
                <w:sz w:val="24"/>
                <w:szCs w:val="24"/>
              </w:rPr>
            </w:pPr>
          </w:p>
        </w:tc>
        <w:tc>
          <w:tcPr>
            <w:tcW w:w="1717" w:type="dxa"/>
            <w:vAlign w:val="center"/>
          </w:tcPr>
          <w:p>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优惠承诺</w:t>
            </w:r>
          </w:p>
          <w:p>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（6分）</w:t>
            </w:r>
          </w:p>
        </w:tc>
        <w:tc>
          <w:tcPr>
            <w:tcW w:w="6678" w:type="dxa"/>
            <w:vAlign w:val="center"/>
          </w:tcPr>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供应商针对本项目采购需求做出有利于采购人的优惠承诺。承诺内容合理优惠力度大的得6分，承诺内容较合理优惠力度较大的得3分，承诺内容不合理或优惠力度小的得1分，缺项不得分。</w:t>
            </w:r>
          </w:p>
        </w:tc>
      </w:tr>
    </w:tbl>
    <w:p>
      <w:pPr>
        <w:spacing w:line="360" w:lineRule="auto"/>
        <w:ind w:firstLine="480" w:firstLineChars="200"/>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注：为避免恶意竞争，保证采购人和供应商双方的利益。本项目磋商报价不接受明显低于其他磋商平均报价者，若明显低于其他磋商平均价者，需提交报价成本、运输、装卸、配送、保险、验收、税费、利润、售后、人员等构成报价的详细说明，由评标委员会审查其合理性，若判定不合理将被否决，其磋商报价无效。</w:t>
      </w:r>
    </w:p>
    <w:p>
      <w:pPr>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22.4磋商小组根据综合评分情况，按照评审得分由高到低顺序推荐成交候选供应商，并编写评审报告。</w:t>
      </w:r>
    </w:p>
    <w:p>
      <w:pPr>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22.5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80" w:firstLineChars="200"/>
        <w:rPr>
          <w:rFonts w:hint="eastAsia" w:asciiTheme="minorEastAsia" w:hAnsiTheme="minorEastAsia" w:eastAsiaTheme="minorEastAsia" w:cstheme="minorEastAsia"/>
          <w:b/>
          <w:color w:val="000000"/>
          <w:sz w:val="24"/>
          <w:lang w:eastAsia="zh-CN"/>
        </w:rPr>
      </w:pPr>
      <w:r>
        <w:rPr>
          <w:rFonts w:hint="eastAsia" w:asciiTheme="minorEastAsia" w:hAnsiTheme="minorEastAsia" w:eastAsiaTheme="minorEastAsia" w:cstheme="minorEastAsia"/>
          <w:color w:val="000000"/>
          <w:sz w:val="24"/>
        </w:rPr>
        <w:t>22.6若供应商的报价高于项目预算，磋商小组有权根据采购人意见及其实际情况，拒绝该报价。采购人不承诺最低价中标，而且采购人没有义务解释说明未中标原因</w:t>
      </w:r>
      <w:r>
        <w:rPr>
          <w:rFonts w:hint="eastAsia" w:asciiTheme="minorEastAsia" w:hAnsiTheme="minorEastAsia" w:eastAsiaTheme="minorEastAsia" w:cstheme="minorEastAsia"/>
          <w:color w:val="000000"/>
          <w:sz w:val="24"/>
          <w:lang w:eastAsia="zh-CN"/>
        </w:rPr>
        <w:t>。</w:t>
      </w:r>
    </w:p>
    <w:p>
      <w:pPr>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22.</w:t>
      </w:r>
      <w:r>
        <w:rPr>
          <w:rFonts w:hint="eastAsia" w:asciiTheme="minorEastAsia" w:hAnsiTheme="minorEastAsia" w:eastAsiaTheme="minorEastAsia" w:cstheme="minorEastAsia"/>
          <w:color w:val="000000"/>
          <w:sz w:val="24"/>
          <w:lang w:val="en-US" w:eastAsia="zh-CN"/>
        </w:rPr>
        <w:t>7</w:t>
      </w:r>
      <w:r>
        <w:rPr>
          <w:rFonts w:hint="eastAsia" w:asciiTheme="minorEastAsia" w:hAnsiTheme="minorEastAsia" w:eastAsiaTheme="minorEastAsia" w:cstheme="minorEastAsia"/>
          <w:color w:val="000000"/>
          <w:sz w:val="24"/>
        </w:rPr>
        <w:t>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pPr>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22.</w:t>
      </w:r>
      <w:r>
        <w:rPr>
          <w:rFonts w:hint="eastAsia" w:asciiTheme="minorEastAsia" w:hAnsiTheme="minorEastAsia" w:eastAsiaTheme="minorEastAsia" w:cstheme="minorEastAsia"/>
          <w:color w:val="000000"/>
          <w:sz w:val="24"/>
          <w:lang w:val="en-US" w:eastAsia="zh-CN"/>
        </w:rPr>
        <w:t>8</w:t>
      </w:r>
      <w:r>
        <w:rPr>
          <w:rFonts w:hint="eastAsia" w:asciiTheme="minorEastAsia" w:hAnsiTheme="minorEastAsia" w:eastAsiaTheme="minorEastAsia" w:cstheme="minorEastAsia"/>
          <w:color w:val="000000"/>
          <w:sz w:val="24"/>
        </w:rPr>
        <w:t>在竞争性磋商期间，供应商不得向竞争性磋商小组成员询问</w:t>
      </w:r>
      <w:r>
        <w:rPr>
          <w:rFonts w:hint="eastAsia" w:asciiTheme="minorEastAsia" w:hAnsiTheme="minorEastAsia" w:eastAsiaTheme="minorEastAsia" w:cstheme="minorEastAsia"/>
          <w:color w:val="000000"/>
          <w:sz w:val="24"/>
          <w:lang w:eastAsia="zh-CN"/>
        </w:rPr>
        <w:t>其他</w:t>
      </w:r>
      <w:r>
        <w:rPr>
          <w:rFonts w:hint="eastAsia" w:asciiTheme="minorEastAsia" w:hAnsiTheme="minorEastAsia" w:eastAsiaTheme="minorEastAsia" w:cstheme="minorEastAsia"/>
          <w:color w:val="000000"/>
          <w:sz w:val="24"/>
        </w:rPr>
        <w:t>供应商竞争性磋商情况，不得进行旨在影响成交结果的活动。</w:t>
      </w:r>
    </w:p>
    <w:p>
      <w:pPr>
        <w:spacing w:line="360" w:lineRule="auto"/>
        <w:ind w:firstLine="482" w:firstLineChars="20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23.竞争性磋商终止</w:t>
      </w:r>
    </w:p>
    <w:p>
      <w:pPr>
        <w:spacing w:line="360" w:lineRule="auto"/>
        <w:ind w:firstLine="480" w:firstLineChars="20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Cs/>
          <w:color w:val="000000"/>
          <w:sz w:val="24"/>
        </w:rPr>
        <w:t>23.1出现下列情形之一时，采购人有权宣布竞争性磋商终止，并将理由通知所有供应商：</w:t>
      </w:r>
    </w:p>
    <w:p>
      <w:pPr>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（1）因情况变化，不再符合竞争性磋商适用情形的；</w:t>
      </w:r>
    </w:p>
    <w:p>
      <w:pPr>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（2）出现影响采购公正的违法、违规行为的；</w:t>
      </w:r>
    </w:p>
    <w:p>
      <w:pPr>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（3）在采购过程中符合磋商文件要求的供应商不足3家的；</w:t>
      </w:r>
    </w:p>
    <w:p>
      <w:pPr>
        <w:spacing w:line="360" w:lineRule="auto"/>
        <w:ind w:firstLine="480" w:firstLineChars="20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color w:val="000000"/>
          <w:sz w:val="24"/>
        </w:rPr>
        <w:t>（4）在采购活动中因重大变故，采购任务取消的；</w:t>
      </w:r>
    </w:p>
    <w:p>
      <w:pPr>
        <w:spacing w:line="360" w:lineRule="auto"/>
        <w:jc w:val="center"/>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七、成交通知</w:t>
      </w:r>
    </w:p>
    <w:p>
      <w:pPr>
        <w:spacing w:line="360" w:lineRule="auto"/>
        <w:ind w:firstLine="482" w:firstLineChars="20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24.成交通知</w:t>
      </w:r>
    </w:p>
    <w:p>
      <w:pPr>
        <w:tabs>
          <w:tab w:val="left" w:pos="1800"/>
        </w:tabs>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24.1确定成交供应商后</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auto"/>
          <w:sz w:val="24"/>
        </w:rPr>
        <w:t>代理机构在</w:t>
      </w:r>
      <w:r>
        <w:rPr>
          <w:rFonts w:hint="eastAsia" w:asciiTheme="minorEastAsia" w:hAnsiTheme="minorEastAsia" w:eastAsiaTheme="minorEastAsia" w:cstheme="minorEastAsia"/>
          <w:color w:val="auto"/>
          <w:sz w:val="24"/>
          <w:lang w:val="en-US" w:eastAsia="zh-CN"/>
        </w:rPr>
        <w:t>发布磋商公告的</w:t>
      </w:r>
      <w:r>
        <w:rPr>
          <w:rFonts w:hint="eastAsia" w:asciiTheme="minorEastAsia" w:hAnsiTheme="minorEastAsia" w:eastAsiaTheme="minorEastAsia" w:cstheme="minorEastAsia"/>
          <w:color w:val="auto"/>
          <w:sz w:val="24"/>
        </w:rPr>
        <w:t>相关网站上发布成交公告，</w:t>
      </w:r>
      <w:r>
        <w:rPr>
          <w:rFonts w:hint="eastAsia" w:asciiTheme="minorEastAsia" w:hAnsiTheme="minorEastAsia" w:eastAsiaTheme="minorEastAsia" w:cstheme="minorEastAsia"/>
          <w:color w:val="000000"/>
          <w:sz w:val="24"/>
        </w:rPr>
        <w:t>同时向成交供应商发出成交通知书，成交通知书将作为签订合同的依据。</w:t>
      </w:r>
    </w:p>
    <w:p>
      <w:pPr>
        <w:tabs>
          <w:tab w:val="left" w:pos="1800"/>
        </w:tabs>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24.2成交通知书对采购人和成交供应商具有同等法律效力。成交通知书发出后，采购人改变成交结果，或者成交供应商放弃成交，应当承担相应的法律责任。</w:t>
      </w:r>
    </w:p>
    <w:p>
      <w:pPr>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八、合同授予</w:t>
      </w:r>
    </w:p>
    <w:p>
      <w:pPr>
        <w:tabs>
          <w:tab w:val="left" w:pos="1620"/>
        </w:tabs>
        <w:spacing w:line="360" w:lineRule="auto"/>
        <w:ind w:firstLine="482" w:firstLineChars="20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25.签订合同及合同的执行</w:t>
      </w:r>
    </w:p>
    <w:p>
      <w:pPr>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25.1</w:t>
      </w:r>
      <w:r>
        <w:rPr>
          <w:rFonts w:hint="eastAsia" w:asciiTheme="minorEastAsia" w:hAnsiTheme="minorEastAsia" w:eastAsiaTheme="minorEastAsia" w:cstheme="minorEastAsia"/>
          <w:color w:val="auto"/>
          <w:sz w:val="24"/>
        </w:rPr>
        <w:t>采购人、成交供应商在成交通知书发出之日起</w:t>
      </w: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日内</w:t>
      </w:r>
      <w:r>
        <w:rPr>
          <w:rFonts w:hint="eastAsia" w:asciiTheme="minorEastAsia" w:hAnsiTheme="minorEastAsia" w:eastAsiaTheme="minorEastAsia" w:cstheme="minorEastAsia"/>
          <w:color w:val="000000"/>
          <w:sz w:val="24"/>
        </w:rPr>
        <w:t>，按照竞争性磋商文件确定的合同文本签订政府采购合同</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并签订图书捐赠协议书</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w:t>
      </w:r>
    </w:p>
    <w:p>
      <w:pPr>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25.2采购人不得向成交供应商提出超过竞争性磋商文件以外的任何要求作为签订合同的条件，不得与成交供应商订立背离竞争性磋商文件确定的合同文本协议。</w:t>
      </w:r>
    </w:p>
    <w:p>
      <w:pPr>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pPr>
        <w:spacing w:line="360" w:lineRule="auto"/>
        <w:jc w:val="center"/>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九、质疑处理</w:t>
      </w:r>
    </w:p>
    <w:p>
      <w:pPr>
        <w:bidi w:val="0"/>
        <w:ind w:firstLine="482" w:firstLineChars="200"/>
        <w:rPr>
          <w:rFonts w:hint="eastAsia"/>
          <w:b/>
          <w:bCs/>
          <w:sz w:val="24"/>
          <w:szCs w:val="24"/>
        </w:rPr>
      </w:pPr>
      <w:r>
        <w:rPr>
          <w:rFonts w:hint="eastAsia"/>
          <w:b/>
          <w:bCs/>
          <w:sz w:val="24"/>
          <w:szCs w:val="24"/>
        </w:rPr>
        <w:t>26.质疑程序及处理</w:t>
      </w:r>
    </w:p>
    <w:p>
      <w:pPr>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26.1供应商认为采购文件、采购过程或成交结果损害了自己的合法权益时，应当按照政府采购相关规定以书面形式向采购人提出质疑，非书面形式、七个工作日之外以及匿名的质疑将不予受理。</w:t>
      </w:r>
    </w:p>
    <w:p>
      <w:pPr>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26.2采购人在收到供应商的书面质疑后七个工作日内</w:t>
      </w:r>
      <w:r>
        <w:rPr>
          <w:rFonts w:hint="eastAsia" w:asciiTheme="minorEastAsia" w:hAnsiTheme="minorEastAsia" w:eastAsiaTheme="minorEastAsia" w:cstheme="minorEastAsia"/>
          <w:color w:val="000000"/>
          <w:sz w:val="24"/>
          <w:lang w:eastAsia="zh-CN"/>
        </w:rPr>
        <w:t>作出</w:t>
      </w:r>
      <w:r>
        <w:rPr>
          <w:rFonts w:hint="eastAsia" w:asciiTheme="minorEastAsia" w:hAnsiTheme="minorEastAsia" w:eastAsiaTheme="minorEastAsia" w:cstheme="minorEastAsia"/>
          <w:color w:val="000000"/>
          <w:sz w:val="24"/>
        </w:rPr>
        <w:t>答复，并以书面形式通知质疑供应商和其他供应商，但答复内容不得涉及商业秘密。</w:t>
      </w:r>
    </w:p>
    <w:p>
      <w:pPr>
        <w:spacing w:line="360" w:lineRule="auto"/>
        <w:ind w:firstLine="480" w:firstLineChars="200"/>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color w:val="000000"/>
          <w:sz w:val="24"/>
        </w:rPr>
        <w:t>26.3</w:t>
      </w:r>
      <w:r>
        <w:rPr>
          <w:rFonts w:hint="eastAsia" w:asciiTheme="minorEastAsia" w:hAnsiTheme="minorEastAsia" w:eastAsiaTheme="minorEastAsia" w:cstheme="minorEastAsia"/>
          <w:bCs/>
          <w:color w:val="000000"/>
          <w:sz w:val="24"/>
        </w:rPr>
        <w:t>质疑供应商行使质疑权时，必须遵守“实事求是”和“谨慎性”原则，承担使用虚假材料或恶意方式质疑的法律责任，</w:t>
      </w:r>
      <w:r>
        <w:rPr>
          <w:rFonts w:hint="eastAsia" w:asciiTheme="minorEastAsia" w:hAnsiTheme="minorEastAsia" w:eastAsiaTheme="minorEastAsia" w:cstheme="minorEastAsia"/>
          <w:color w:val="000000"/>
          <w:sz w:val="24"/>
        </w:rPr>
        <w:t>采购人</w:t>
      </w:r>
      <w:r>
        <w:rPr>
          <w:rFonts w:hint="eastAsia" w:asciiTheme="minorEastAsia" w:hAnsiTheme="minorEastAsia" w:eastAsiaTheme="minorEastAsia" w:cstheme="minorEastAsia"/>
          <w:bCs/>
          <w:color w:val="000000"/>
          <w:sz w:val="24"/>
        </w:rPr>
        <w:t>将遵循“谁过错谁负担”的原则，由过错方提交相关的调查论证费用。</w:t>
      </w:r>
    </w:p>
    <w:p>
      <w:pPr>
        <w:spacing w:line="360" w:lineRule="auto"/>
        <w:ind w:right="-193" w:rightChars="-92"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26.4质疑必须由供应商的法定代表人或委托代理人（响应性文件中所确定的，如递交质疑者不是响应性文件中确定的委托代理人，须由供应商另行出具授权）以送达的方式提交，未按上述要求提交的质疑函（含传真、电子邮件等）采购人有权不予受理。</w:t>
      </w:r>
    </w:p>
    <w:p>
      <w:pPr>
        <w:spacing w:line="360" w:lineRule="auto"/>
        <w:rPr>
          <w:rFonts w:hint="eastAsia" w:asciiTheme="minorEastAsia" w:hAnsiTheme="minorEastAsia" w:eastAsiaTheme="minorEastAsia" w:cstheme="minorEastAsia"/>
          <w:color w:val="000000"/>
          <w:sz w:val="24"/>
        </w:rPr>
        <w:sectPr>
          <w:pgSz w:w="11907" w:h="16840"/>
          <w:pgMar w:top="1440" w:right="1080" w:bottom="1440" w:left="1080" w:header="851" w:footer="992" w:gutter="0"/>
          <w:pgNumType w:fmt="decimal"/>
          <w:cols w:space="720" w:num="1"/>
          <w:docGrid w:type="lines" w:linePitch="312" w:charSpace="0"/>
        </w:sectPr>
      </w:pPr>
    </w:p>
    <w:p>
      <w:pPr>
        <w:pStyle w:val="5"/>
        <w:bidi w:val="0"/>
        <w:rPr>
          <w:rFonts w:hint="eastAsia"/>
          <w:lang w:val="en-US" w:eastAsia="zh-CN"/>
        </w:rPr>
      </w:pPr>
      <w:r>
        <w:rPr>
          <w:rFonts w:hint="eastAsia"/>
          <w:lang w:val="en-US" w:eastAsia="zh-CN"/>
        </w:rPr>
        <w:t xml:space="preserve">第三章 </w:t>
      </w:r>
      <w:r>
        <w:rPr>
          <w:rFonts w:hint="eastAsia"/>
        </w:rPr>
        <w:t>采购项目内容及需求</w:t>
      </w:r>
    </w:p>
    <w:p>
      <w:pPr>
        <w:numPr>
          <w:ilvl w:val="0"/>
          <w:numId w:val="0"/>
        </w:numPr>
        <w:spacing w:line="360" w:lineRule="auto"/>
        <w:rPr>
          <w:rFonts w:hint="eastAsia" w:ascii="宋体" w:hAnsi="宋体" w:eastAsia="宋体" w:cs="宋体"/>
          <w:sz w:val="24"/>
          <w:szCs w:val="24"/>
        </w:rPr>
      </w:pPr>
      <w:bookmarkStart w:id="1" w:name="_Toc7612"/>
      <w:bookmarkStart w:id="2" w:name="_Toc532481495"/>
      <w:r>
        <w:rPr>
          <w:rFonts w:hint="eastAsia" w:ascii="宋体" w:hAnsi="宋体" w:eastAsia="宋体" w:cs="宋体"/>
          <w:sz w:val="24"/>
          <w:szCs w:val="24"/>
          <w:lang w:val="en-US" w:eastAsia="zh-CN"/>
        </w:rPr>
        <w:t>一、</w:t>
      </w:r>
      <w:r>
        <w:rPr>
          <w:rFonts w:hint="eastAsia" w:ascii="宋体" w:hAnsi="宋体" w:eastAsia="宋体" w:cs="宋体"/>
          <w:sz w:val="24"/>
          <w:szCs w:val="24"/>
        </w:rPr>
        <w:t>项目概况</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 周口文理职业学院教材采购项目，因教材采购的特殊性，</w:t>
      </w:r>
      <w:r>
        <w:rPr>
          <w:rFonts w:hint="eastAsia" w:ascii="宋体" w:hAnsi="宋体" w:eastAsia="宋体" w:cs="宋体"/>
          <w:sz w:val="24"/>
          <w:szCs w:val="24"/>
          <w:lang w:val="en-US" w:eastAsia="zh-CN"/>
        </w:rPr>
        <w:t>预算价约为每学年350万元，</w:t>
      </w:r>
      <w:r>
        <w:rPr>
          <w:rFonts w:hint="eastAsia" w:ascii="宋体" w:hAnsi="宋体" w:eastAsia="宋体" w:cs="宋体"/>
          <w:sz w:val="24"/>
          <w:szCs w:val="24"/>
        </w:rPr>
        <w:t>所签订的合同中不显示具体金额，只显示折扣</w:t>
      </w:r>
      <w:r>
        <w:rPr>
          <w:rFonts w:hint="eastAsia" w:asciiTheme="minorEastAsia" w:hAnsiTheme="minorEastAsia" w:eastAsiaTheme="minorEastAsia" w:cstheme="minorEastAsia"/>
          <w:color w:val="auto"/>
          <w:kern w:val="0"/>
          <w:sz w:val="24"/>
          <w:szCs w:val="24"/>
          <w:shd w:val="clear" w:fill="FFFFFF"/>
          <w:lang w:val="en-US" w:eastAsia="zh-CN"/>
        </w:rPr>
        <w:t>[</w:t>
      </w:r>
      <w:r>
        <w:rPr>
          <w:rFonts w:hint="eastAsia" w:asciiTheme="minorEastAsia" w:hAnsiTheme="minorEastAsia" w:eastAsiaTheme="minorEastAsia" w:cstheme="minorEastAsia"/>
          <w:color w:val="auto"/>
          <w:kern w:val="0"/>
          <w:sz w:val="24"/>
          <w:szCs w:val="24"/>
          <w:shd w:val="clear" w:fill="FFFFFF"/>
        </w:rPr>
        <w:t>折扣为（实洋/码洋）*100%</w:t>
      </w:r>
      <w:r>
        <w:rPr>
          <w:rFonts w:hint="eastAsia" w:asciiTheme="minorEastAsia" w:hAnsiTheme="minorEastAsia" w:eastAsiaTheme="minorEastAsia" w:cstheme="minorEastAsia"/>
          <w:color w:val="auto"/>
          <w:kern w:val="0"/>
          <w:sz w:val="24"/>
          <w:szCs w:val="24"/>
          <w:shd w:val="clear" w:fill="FFFFFF"/>
          <w:lang w:val="en-US" w:eastAsia="zh-CN"/>
        </w:rPr>
        <w:t>]</w:t>
      </w:r>
      <w:r>
        <w:rPr>
          <w:rFonts w:hint="eastAsia" w:ascii="宋体" w:hAnsi="宋体" w:eastAsia="宋体" w:cs="宋体"/>
          <w:sz w:val="24"/>
          <w:szCs w:val="24"/>
        </w:rPr>
        <w:t>，实际采购教材的金额应根据</w:t>
      </w:r>
      <w:r>
        <w:rPr>
          <w:rFonts w:hint="eastAsia" w:ascii="宋体" w:hAnsi="宋体" w:eastAsia="宋体" w:cs="宋体"/>
          <w:sz w:val="24"/>
          <w:szCs w:val="24"/>
          <w:lang w:val="en-US" w:eastAsia="zh-CN"/>
        </w:rPr>
        <w:t>每</w:t>
      </w:r>
      <w:r>
        <w:rPr>
          <w:rFonts w:hint="eastAsia" w:ascii="宋体" w:hAnsi="宋体" w:eastAsia="宋体" w:cs="宋体"/>
          <w:sz w:val="24"/>
          <w:szCs w:val="24"/>
        </w:rPr>
        <w:t>学年教材产生的码洋来核算。</w:t>
      </w:r>
    </w:p>
    <w:p>
      <w:pPr>
        <w:numPr>
          <w:ilvl w:val="0"/>
          <w:numId w:val="0"/>
        </w:num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1.2 服务期限：</w:t>
      </w:r>
      <w:r>
        <w:rPr>
          <w:rFonts w:hint="eastAsia" w:ascii="宋体" w:hAnsi="宋体" w:cs="宋体"/>
          <w:sz w:val="24"/>
          <w:szCs w:val="24"/>
          <w:lang w:val="en-US" w:eastAsia="zh-CN"/>
        </w:rPr>
        <w:t>三</w:t>
      </w:r>
      <w:r>
        <w:rPr>
          <w:rFonts w:hint="eastAsia" w:ascii="宋体" w:hAnsi="宋体" w:eastAsia="宋体" w:cs="宋体"/>
          <w:sz w:val="24"/>
          <w:szCs w:val="24"/>
        </w:rPr>
        <w:t>年</w:t>
      </w:r>
      <w:r>
        <w:rPr>
          <w:rFonts w:hint="eastAsia" w:ascii="宋体" w:hAnsi="宋体" w:cs="宋体"/>
          <w:sz w:val="24"/>
          <w:szCs w:val="24"/>
          <w:lang w:eastAsia="zh-CN"/>
        </w:rPr>
        <w:t>（</w:t>
      </w:r>
      <w:r>
        <w:rPr>
          <w:rFonts w:hint="eastAsia" w:ascii="宋体" w:hAnsi="宋体" w:cs="宋体"/>
          <w:sz w:val="24"/>
          <w:szCs w:val="24"/>
          <w:lang w:val="en-US" w:eastAsia="zh-CN"/>
        </w:rPr>
        <w:t>即2023-2024,2024-2025,2025-2026学年</w:t>
      </w:r>
      <w:r>
        <w:rPr>
          <w:rFonts w:hint="eastAsia" w:ascii="宋体" w:hAnsi="宋体" w:cs="宋体"/>
          <w:sz w:val="24"/>
          <w:szCs w:val="24"/>
          <w:lang w:eastAsia="zh-CN"/>
        </w:rPr>
        <w:t>）</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二、教材质量要求</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 中标供应商要保证所供教材的质量，供货与订单完全一致，均为正规出版社出版的原装正版教材</w:t>
      </w:r>
      <w:r>
        <w:rPr>
          <w:rFonts w:hint="eastAsia" w:ascii="宋体" w:hAnsi="宋体" w:cs="宋体"/>
          <w:sz w:val="24"/>
          <w:szCs w:val="24"/>
          <w:lang w:val="en-US" w:eastAsia="zh-CN"/>
        </w:rPr>
        <w:t>,符合教育部《职业院校教材管理办法》的规定，满足采购人提出的技术标准及要求</w:t>
      </w:r>
      <w:r>
        <w:rPr>
          <w:rFonts w:hint="eastAsia" w:ascii="宋体" w:hAnsi="宋体" w:cs="宋体"/>
          <w:sz w:val="24"/>
          <w:szCs w:val="24"/>
          <w:lang w:eastAsia="zh-CN"/>
        </w:rPr>
        <w:t>。</w:t>
      </w:r>
      <w:r>
        <w:rPr>
          <w:rFonts w:hint="eastAsia" w:ascii="宋体" w:hAnsi="宋体" w:eastAsia="宋体" w:cs="宋体"/>
          <w:sz w:val="24"/>
          <w:szCs w:val="24"/>
        </w:rPr>
        <w:t>供应商应完成在教育部和省教育厅教材备案，可在国家版本数据中心数据服务平台、国家出版发行信息公共服务平台查询，不得夹杂非法、盗版、盗印出版物，符合国家相关法律法规之规定，否则经查实除应负社会、法律责任外全部退货，还须支付</w:t>
      </w:r>
      <w:r>
        <w:rPr>
          <w:rFonts w:hint="eastAsia" w:ascii="宋体" w:hAnsi="宋体" w:cs="宋体"/>
          <w:sz w:val="24"/>
          <w:szCs w:val="24"/>
          <w:lang w:val="en-US" w:eastAsia="zh-CN"/>
        </w:rPr>
        <w:t>采购方</w:t>
      </w:r>
      <w:r>
        <w:rPr>
          <w:rFonts w:hint="eastAsia" w:ascii="宋体" w:hAnsi="宋体" w:eastAsia="宋体" w:cs="宋体"/>
          <w:sz w:val="24"/>
          <w:szCs w:val="24"/>
        </w:rPr>
        <w:t>该教材总价10倍的罚金。提供电子备课资源。</w:t>
      </w:r>
    </w:p>
    <w:p>
      <w:pPr>
        <w:numPr>
          <w:ilvl w:val="0"/>
          <w:numId w:val="0"/>
        </w:numPr>
        <w:spacing w:line="360" w:lineRule="auto"/>
        <w:ind w:firstLine="480" w:firstLineChars="200"/>
        <w:rPr>
          <w:rFonts w:hint="default" w:eastAsia="宋体"/>
          <w:lang w:val="en-US" w:eastAsia="zh-CN"/>
        </w:rPr>
      </w:pPr>
      <w:r>
        <w:rPr>
          <w:rFonts w:hint="eastAsia" w:ascii="宋体" w:hAnsi="宋体" w:eastAsia="宋体" w:cs="宋体"/>
          <w:sz w:val="24"/>
          <w:szCs w:val="24"/>
        </w:rPr>
        <w:t>2.2 供应商所供教材若有污损、破损、图文不清、错页、缺页、漏页、倒装、缺附件等质量问题以及与订单不符、多订的教材等问题，供应商应无条件退书或调换，由此产生的一切费用由供应商承担。</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三、供货、退换要求</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 根据学校教学需要按时供货，教材必须在开学前送达指定地点，并在学校集中发教材期间，派驻工作人员，负责协助教材室老师组织所有教材的发放、教材库房管理和维护等；误差及损耗由中标供应商负担。</w:t>
      </w:r>
      <w:r>
        <w:rPr>
          <w:rFonts w:hint="eastAsia" w:ascii="宋体" w:hAnsi="宋体" w:eastAsia="宋体" w:cs="宋体"/>
          <w:sz w:val="24"/>
          <w:szCs w:val="24"/>
          <w:lang w:val="en-US" w:eastAsia="zh-CN"/>
        </w:rPr>
        <w:t>供应商</w:t>
      </w:r>
      <w:r>
        <w:rPr>
          <w:rFonts w:hint="eastAsia" w:ascii="宋体" w:hAnsi="宋体" w:eastAsia="宋体" w:cs="宋体"/>
          <w:sz w:val="24"/>
          <w:szCs w:val="24"/>
        </w:rPr>
        <w:t>要保证课前到书率不低于</w:t>
      </w:r>
      <w:r>
        <w:rPr>
          <w:rFonts w:hint="eastAsia" w:ascii="宋体" w:hAnsi="宋体" w:eastAsia="宋体" w:cs="宋体"/>
          <w:color w:val="auto"/>
          <w:sz w:val="24"/>
          <w:szCs w:val="24"/>
        </w:rPr>
        <w:t>98%</w:t>
      </w:r>
      <w:r>
        <w:rPr>
          <w:rFonts w:hint="eastAsia" w:ascii="宋体" w:hAnsi="宋体" w:eastAsia="宋体" w:cs="宋体"/>
          <w:sz w:val="24"/>
          <w:szCs w:val="24"/>
          <w:lang w:eastAsia="zh-CN"/>
        </w:rPr>
        <w:t>，</w:t>
      </w:r>
      <w:r>
        <w:rPr>
          <w:rFonts w:hint="eastAsia" w:ascii="宋体" w:hAnsi="宋体" w:eastAsia="宋体" w:cs="宋体"/>
          <w:sz w:val="24"/>
          <w:szCs w:val="24"/>
        </w:rPr>
        <w:t>对于极少数因客观原因（比如售缺、延期出版、不出版等）不能及时到书，也必须实事求是、及时告知，并积极主动竭力地帮助采购人妥善解决，以确保课前到书率和学校教学工作的顺利进行。一旦影响教学，供应商应承担相应的责任，学校有权终止合作关系，并保留追究供应商法律责任的权利。</w:t>
      </w:r>
    </w:p>
    <w:p>
      <w:pPr>
        <w:numPr>
          <w:ilvl w:val="0"/>
          <w:numId w:val="0"/>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sz w:val="24"/>
          <w:szCs w:val="24"/>
          <w:lang w:val="en-US" w:eastAsia="zh-CN"/>
        </w:rPr>
        <w:t>3.2 本次教材招标为综合折扣采购，我校提供的供货数量和品种只是征订计划，教材具体书目根据教学方案修订或上级部门要求调整开设课程而有所变动，所订教材将随着开设课程的增减进行调整。</w:t>
      </w:r>
      <w:r>
        <w:rPr>
          <w:rFonts w:hint="eastAsia" w:ascii="宋体" w:hAnsi="宋体" w:eastAsia="宋体" w:cs="宋体"/>
          <w:sz w:val="24"/>
          <w:szCs w:val="24"/>
        </w:rPr>
        <w:t>所订教材需要补订和增订时，要在3个工作日内落实、以书面形式回告征订情况，供应商应无条件接收采购方提供的追补教材订单（品种和数量不限），并保证</w:t>
      </w:r>
      <w:r>
        <w:rPr>
          <w:rFonts w:hint="eastAsia" w:ascii="宋体" w:hAnsi="宋体" w:cs="宋体"/>
          <w:sz w:val="24"/>
          <w:szCs w:val="24"/>
          <w:lang w:val="en-US" w:eastAsia="zh-CN"/>
        </w:rPr>
        <w:t>5</w:t>
      </w:r>
      <w:r>
        <w:rPr>
          <w:rFonts w:hint="eastAsia" w:ascii="宋体" w:hAnsi="宋体" w:eastAsia="宋体" w:cs="宋体"/>
          <w:sz w:val="24"/>
          <w:szCs w:val="24"/>
        </w:rPr>
        <w:t>天内送达指定地点。</w:t>
      </w:r>
      <w:r>
        <w:rPr>
          <w:rFonts w:hint="eastAsia" w:ascii="宋体" w:hAnsi="宋体" w:cs="宋体"/>
          <w:color w:val="auto"/>
          <w:sz w:val="24"/>
          <w:szCs w:val="24"/>
          <w:lang w:eastAsia="zh-CN"/>
        </w:rPr>
        <w:t>预订</w:t>
      </w:r>
      <w:r>
        <w:rPr>
          <w:rFonts w:hint="eastAsia" w:ascii="宋体" w:hAnsi="宋体" w:eastAsia="宋体" w:cs="宋体"/>
          <w:color w:val="auto"/>
          <w:sz w:val="24"/>
          <w:szCs w:val="24"/>
        </w:rPr>
        <w:t>、追订和增订教材的折扣与中标价的折扣一致。</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供应商要提供“零库存”服务，即凡是采购方在供应商处所采购的教材，供应商应满足一切退货要求，退货所发生的费用由供应商承担。</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 供应商所供教材的外包装上必须注明使用年级、专业、教材名称、出版社、价格、数量及供货单位，送货时要提交所送书目的详细单据及电子版单据。教材运输由供应商将采购人订购的教材安全、完好地送达，并搬运至采购人指定的地点。期间产生的诸如运输装卸费、</w:t>
      </w:r>
      <w:r>
        <w:rPr>
          <w:rFonts w:hint="eastAsia" w:ascii="宋体" w:hAnsi="宋体" w:cs="宋体"/>
          <w:sz w:val="24"/>
          <w:szCs w:val="24"/>
          <w:lang w:val="en-US" w:eastAsia="zh-CN"/>
        </w:rPr>
        <w:t>规整</w:t>
      </w:r>
      <w:r>
        <w:rPr>
          <w:rFonts w:hint="eastAsia" w:ascii="宋体" w:hAnsi="宋体" w:eastAsia="宋体" w:cs="宋体"/>
          <w:sz w:val="24"/>
          <w:szCs w:val="24"/>
          <w:lang w:val="en-US" w:eastAsia="zh-CN"/>
        </w:rPr>
        <w:t>、清点、分拣、发放等费用由供应商负责支付。在教材交接完毕之前发生的遗失、破损等所造成的损失由供应商负责；</w:t>
      </w:r>
    </w:p>
    <w:p>
      <w:pPr>
        <w:numPr>
          <w:ilvl w:val="0"/>
          <w:numId w:val="0"/>
        </w:num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sz w:val="24"/>
          <w:szCs w:val="24"/>
        </w:rPr>
        <w:t>3.</w:t>
      </w:r>
      <w:r>
        <w:rPr>
          <w:rFonts w:hint="eastAsia" w:ascii="宋体" w:hAnsi="宋体" w:cs="宋体"/>
          <w:sz w:val="24"/>
          <w:szCs w:val="24"/>
          <w:lang w:val="en-US" w:eastAsia="zh-CN"/>
        </w:rPr>
        <w:t>5</w:t>
      </w:r>
      <w:r>
        <w:rPr>
          <w:rFonts w:hint="eastAsia" w:ascii="宋体" w:hAnsi="宋体" w:eastAsia="宋体" w:cs="宋体"/>
          <w:sz w:val="24"/>
          <w:szCs w:val="24"/>
        </w:rPr>
        <w:t xml:space="preserve"> 付款方式：完成教材入库、发放，教育部备案验收合格后</w:t>
      </w:r>
      <w:r>
        <w:rPr>
          <w:rFonts w:hint="eastAsia" w:ascii="宋体" w:hAnsi="宋体" w:cs="宋体"/>
          <w:sz w:val="24"/>
          <w:szCs w:val="24"/>
          <w:lang w:val="en-US" w:eastAsia="zh-CN"/>
        </w:rPr>
        <w:t>结算</w:t>
      </w:r>
      <w:r>
        <w:rPr>
          <w:rFonts w:hint="eastAsia" w:ascii="宋体" w:hAnsi="宋体" w:eastAsia="宋体" w:cs="宋体"/>
          <w:sz w:val="24"/>
          <w:szCs w:val="24"/>
        </w:rPr>
        <w:t>。秋季教材在当年12月底之前，春季教材在当年6月底之前。按折扣后的实际金额付款，一次结清。</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四、</w:t>
      </w:r>
      <w:r>
        <w:rPr>
          <w:rFonts w:hint="eastAsia" w:ascii="宋体" w:hAnsi="宋体" w:cs="宋体"/>
          <w:sz w:val="24"/>
          <w:szCs w:val="24"/>
          <w:lang w:eastAsia="zh-CN"/>
        </w:rPr>
        <w:t>其他服务</w:t>
      </w:r>
      <w:r>
        <w:rPr>
          <w:rFonts w:hint="eastAsia" w:ascii="宋体" w:hAnsi="宋体" w:eastAsia="宋体" w:cs="宋体"/>
          <w:sz w:val="24"/>
          <w:szCs w:val="24"/>
        </w:rPr>
        <w:t>要求</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 供应商所承诺的服务应贯穿于合同期的全过程，一旦服务质量下降或不能完全履行合同，采购人有终止合同的权利。采购人有权根据供应商的实际服务加工、供应保障能力和质量等情况调整供应商采购教材的金额及数量。对不符合采购人要求，经采购人提出拒不改进的，采购人有权中止采购合同。</w:t>
      </w:r>
    </w:p>
    <w:p>
      <w:pPr>
        <w:numPr>
          <w:ilvl w:val="0"/>
          <w:numId w:val="0"/>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4.2 供应商在合同执行期间免费提供教师相关用书（包括教材</w:t>
      </w:r>
      <w:r>
        <w:rPr>
          <w:rFonts w:hint="eastAsia" w:ascii="宋体" w:hAnsi="宋体" w:cs="宋体"/>
          <w:color w:val="auto"/>
          <w:sz w:val="24"/>
          <w:szCs w:val="24"/>
          <w:lang w:eastAsia="zh-CN"/>
        </w:rPr>
        <w:t>（</w:t>
      </w:r>
      <w:r>
        <w:rPr>
          <w:rFonts w:hint="eastAsia" w:ascii="宋体" w:hAnsi="宋体" w:eastAsia="宋体" w:cs="宋体"/>
          <w:color w:val="auto"/>
          <w:sz w:val="24"/>
          <w:szCs w:val="24"/>
        </w:rPr>
        <w:t>不低于3-5本</w:t>
      </w:r>
      <w:r>
        <w:rPr>
          <w:rFonts w:hint="eastAsia" w:ascii="宋体" w:hAnsi="宋体" w:cs="宋体"/>
          <w:color w:val="auto"/>
          <w:sz w:val="24"/>
          <w:szCs w:val="24"/>
          <w:lang w:eastAsia="zh-CN"/>
        </w:rPr>
        <w:t>）、</w:t>
      </w:r>
      <w:r>
        <w:rPr>
          <w:rFonts w:hint="eastAsia" w:ascii="宋体" w:hAnsi="宋体" w:eastAsia="宋体" w:cs="宋体"/>
          <w:color w:val="auto"/>
          <w:sz w:val="24"/>
          <w:szCs w:val="24"/>
        </w:rPr>
        <w:t>参考用书</w:t>
      </w:r>
      <w:r>
        <w:rPr>
          <w:rFonts w:hint="eastAsia" w:ascii="宋体" w:hAnsi="宋体" w:cs="宋体"/>
          <w:color w:val="auto"/>
          <w:sz w:val="24"/>
          <w:szCs w:val="24"/>
          <w:lang w:val="en-US" w:eastAsia="zh-CN"/>
        </w:rPr>
        <w:t>和教材的电子资源</w:t>
      </w:r>
      <w:r>
        <w:rPr>
          <w:rFonts w:hint="eastAsia" w:ascii="宋体" w:hAnsi="宋体" w:eastAsia="宋体" w:cs="宋体"/>
          <w:color w:val="auto"/>
          <w:sz w:val="24"/>
          <w:szCs w:val="24"/>
        </w:rPr>
        <w:t>）；为教学</w:t>
      </w:r>
      <w:r>
        <w:rPr>
          <w:rFonts w:hint="eastAsia" w:ascii="宋体" w:hAnsi="宋体" w:cs="宋体"/>
          <w:color w:val="auto"/>
          <w:sz w:val="24"/>
          <w:szCs w:val="24"/>
          <w:lang w:val="en-US" w:eastAsia="zh-CN"/>
        </w:rPr>
        <w:t>供书</w:t>
      </w:r>
      <w:r>
        <w:rPr>
          <w:rFonts w:hint="eastAsia" w:ascii="宋体" w:hAnsi="宋体" w:eastAsia="宋体" w:cs="宋体"/>
          <w:color w:val="auto"/>
          <w:sz w:val="24"/>
          <w:szCs w:val="24"/>
        </w:rPr>
        <w:t>提供无偿服务，承诺提供参加出版社图书教材研讨会、订货会信息，便于现场采购新版师生用书。</w:t>
      </w:r>
    </w:p>
    <w:p>
      <w:pPr>
        <w:numPr>
          <w:ilvl w:val="0"/>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五、签订合同与履约要求</w:t>
      </w:r>
    </w:p>
    <w:p>
      <w:pPr>
        <w:bidi w:val="0"/>
        <w:spacing w:line="360" w:lineRule="auto"/>
        <w:rPr>
          <w:rFonts w:hint="eastAsia" w:ascii="宋体" w:hAnsi="宋体" w:eastAsia="宋体" w:cs="宋体"/>
          <w:b w:val="0"/>
          <w:bCs/>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b w:val="0"/>
          <w:bCs/>
          <w:color w:val="auto"/>
          <w:sz w:val="24"/>
          <w:szCs w:val="24"/>
          <w:lang w:val="en-US" w:eastAsia="zh-CN"/>
        </w:rPr>
        <w:t>5.1 本项目履约保证金为人民币15万元，在成交通知书发出之日起至合同签订前汇入采购人单位账户（</w:t>
      </w:r>
      <w:r>
        <w:rPr>
          <w:rFonts w:hint="eastAsia" w:ascii="宋体" w:hAnsi="宋体" w:eastAsia="宋体" w:cs="宋体"/>
          <w:b w:val="0"/>
          <w:bCs/>
          <w:color w:val="auto"/>
          <w:sz w:val="24"/>
          <w:szCs w:val="24"/>
          <w:highlight w:val="none"/>
          <w:lang w:val="en-US" w:eastAsia="zh-CN"/>
        </w:rPr>
        <w:t>应当以支票、汇票或者金融机构、担保机构出具的保函等非现金形式提交</w:t>
      </w:r>
      <w:r>
        <w:rPr>
          <w:rFonts w:hint="eastAsia" w:ascii="宋体" w:hAnsi="宋体" w:eastAsia="宋体" w:cs="宋体"/>
          <w:b w:val="0"/>
          <w:bCs/>
          <w:color w:val="auto"/>
          <w:sz w:val="24"/>
          <w:szCs w:val="24"/>
          <w:lang w:val="en-US" w:eastAsia="zh-CN"/>
        </w:rPr>
        <w:t>），</w:t>
      </w:r>
      <w:r>
        <w:rPr>
          <w:rFonts w:hint="eastAsia" w:ascii="宋体" w:hAnsi="宋体" w:eastAsia="宋体" w:cs="宋体"/>
          <w:b w:val="0"/>
          <w:bCs/>
          <w:color w:val="auto"/>
          <w:sz w:val="24"/>
          <w:szCs w:val="24"/>
          <w:highlight w:val="none"/>
          <w:lang w:val="en-US" w:eastAsia="zh-CN"/>
        </w:rPr>
        <w:t>成交供应商凭成交通知书与采购单位签订履约合同。超期或未有协商，则视为自动放弃成交资格。</w:t>
      </w:r>
    </w:p>
    <w:p>
      <w:pPr>
        <w:adjustRightInd w:val="0"/>
        <w:snapToGrid w:val="0"/>
        <w:spacing w:line="360" w:lineRule="auto"/>
        <w:ind w:firstLine="240" w:firstLineChars="100"/>
        <w:rPr>
          <w:rFonts w:hint="eastAsia" w:ascii="宋体" w:hAnsi="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  5.2 合同履约完成后，履约保证金全额无息退还</w:t>
      </w:r>
      <w:r>
        <w:rPr>
          <w:rFonts w:hint="eastAsia" w:ascii="宋体" w:hAnsi="宋体" w:cs="宋体"/>
          <w:b w:val="0"/>
          <w:bCs/>
          <w:color w:val="auto"/>
          <w:sz w:val="24"/>
          <w:szCs w:val="24"/>
          <w:lang w:val="en-US" w:eastAsia="zh-CN"/>
        </w:rPr>
        <w:t>成交供应商。</w:t>
      </w:r>
    </w:p>
    <w:p>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b w:val="0"/>
          <w:bCs/>
          <w:color w:val="auto"/>
          <w:sz w:val="24"/>
          <w:szCs w:val="24"/>
          <w:lang w:val="en-US" w:eastAsia="zh-CN"/>
        </w:rPr>
        <w:t xml:space="preserve">5.3 </w:t>
      </w:r>
      <w:r>
        <w:rPr>
          <w:rFonts w:hint="eastAsia" w:ascii="宋体" w:hAnsi="宋体" w:eastAsia="宋体" w:cs="宋体"/>
          <w:color w:val="auto"/>
          <w:sz w:val="24"/>
          <w:szCs w:val="24"/>
          <w:highlight w:val="none"/>
          <w:lang w:val="en-US" w:eastAsia="zh-CN"/>
        </w:rPr>
        <w:t>发生以下情况的，履约保证金不予退还或部分退还：</w:t>
      </w:r>
    </w:p>
    <w:p>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.1 签订合同后，成交供应商不履行合同义务的，采购单位有权全额扣除履约保证金，全额不予退还，同时采购单位亦有权终止合同，中标供应商还须承担相应的法律赔偿责任。</w:t>
      </w:r>
    </w:p>
    <w:p>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 xml:space="preserve"> 5.</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 xml:space="preserve">.2 </w:t>
      </w:r>
      <w:r>
        <w:rPr>
          <w:rFonts w:hint="eastAsia" w:ascii="宋体" w:hAnsi="宋体" w:eastAsia="宋体" w:cs="宋体"/>
          <w:color w:val="auto"/>
          <w:sz w:val="24"/>
          <w:szCs w:val="24"/>
          <w:highlight w:val="none"/>
          <w:lang w:val="en-US" w:eastAsia="zh-CN"/>
        </w:rPr>
        <w:t>成交供应商在履约过程中发生违约行为，给采购单位造成损失的，采购单位有权在成交供应商缴纳的履约保证金中予以扣款，以弥补采购单位经济损失，不足的部分成交供应商另外补齐</w:t>
      </w:r>
      <w:r>
        <w:rPr>
          <w:rFonts w:hint="eastAsia" w:ascii="宋体" w:hAnsi="宋体" w:cs="宋体"/>
          <w:color w:val="auto"/>
          <w:sz w:val="24"/>
          <w:szCs w:val="24"/>
          <w:highlight w:val="none"/>
          <w:lang w:val="en-US" w:eastAsia="zh-CN"/>
        </w:rPr>
        <w:t>。</w:t>
      </w:r>
    </w:p>
    <w:p>
      <w:pPr>
        <w:adjustRightInd w:val="0"/>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六</w:t>
      </w:r>
      <w:r>
        <w:rPr>
          <w:rFonts w:hint="eastAsia" w:ascii="宋体" w:hAnsi="宋体" w:eastAsia="宋体" w:cs="宋体"/>
          <w:color w:val="auto"/>
          <w:sz w:val="24"/>
          <w:szCs w:val="24"/>
          <w:lang w:val="en-US" w:eastAsia="zh-CN"/>
        </w:rPr>
        <w:t>、项目倡议</w:t>
      </w:r>
    </w:p>
    <w:p>
      <w:pPr>
        <w:adjustRightInd w:val="0"/>
        <w:snapToGrid w:val="0"/>
        <w:spacing w:line="360" w:lineRule="auto"/>
        <w:ind w:firstLine="480" w:firstLineChars="200"/>
        <w:rPr>
          <w:rFonts w:hint="eastAsia" w:ascii="宋体" w:hAnsi="宋体" w:cs="宋体"/>
          <w:color w:val="auto"/>
          <w:sz w:val="24"/>
          <w:szCs w:val="24"/>
          <w:lang w:val="en-US" w:eastAsia="zh-CN"/>
        </w:rPr>
      </w:pPr>
      <w:r>
        <w:rPr>
          <w:rFonts w:hint="default" w:ascii="宋体" w:hAnsi="宋体" w:eastAsia="宋体" w:cs="宋体"/>
          <w:color w:val="auto"/>
          <w:sz w:val="24"/>
          <w:szCs w:val="24"/>
          <w:lang w:val="en-US" w:eastAsia="zh-CN"/>
        </w:rPr>
        <w:t>周口文理职业学院是2021年经河南省政府批准成立，教育部备案的公办专科层次全日制普通高校，由周口市人民政府举办，业务上接受省教育厅领导与管理</w:t>
      </w:r>
      <w:r>
        <w:rPr>
          <w:rFonts w:hint="eastAsia" w:ascii="宋体" w:hAnsi="宋体" w:cs="宋体"/>
          <w:color w:val="auto"/>
          <w:sz w:val="24"/>
          <w:szCs w:val="24"/>
          <w:lang w:val="en-US" w:eastAsia="zh-CN"/>
        </w:rPr>
        <w:t>。因学校发展历史短，图书馆基础薄弱，现有图书20万册，需求30万册，缺口10万册。</w:t>
      </w:r>
    </w:p>
    <w:p>
      <w:pPr>
        <w:adjustRightInd w:val="0"/>
        <w:snapToGrid w:val="0"/>
        <w:spacing w:line="360" w:lineRule="auto"/>
        <w:ind w:firstLine="480" w:firstLineChars="200"/>
        <w:rPr>
          <w:rFonts w:hint="eastAsia" w:ascii="宋体" w:hAnsi="宋体" w:cs="宋体"/>
          <w:color w:val="auto"/>
          <w:sz w:val="24"/>
          <w:szCs w:val="24"/>
          <w:lang w:val="en-US" w:eastAsia="zh-CN"/>
        </w:rPr>
      </w:pPr>
      <w:r>
        <w:rPr>
          <w:rFonts w:hint="default" w:ascii="宋体" w:hAnsi="宋体" w:cs="宋体"/>
          <w:color w:val="auto"/>
          <w:sz w:val="24"/>
          <w:szCs w:val="24"/>
          <w:lang w:val="en-US" w:eastAsia="zh-CN"/>
        </w:rPr>
        <w:t>为了更好地补充馆藏资源，倡议参与本项目的供应商能够在中标后为本学校图书馆捐赠图书。由于受到馆藏范围和空间的限制，图书馆需对捐赠图书进行甄别取舍，以下为图书捐赠管理办法</w:t>
      </w:r>
      <w:r>
        <w:rPr>
          <w:rFonts w:hint="eastAsia" w:ascii="宋体" w:hAnsi="宋体" w:cs="宋体"/>
          <w:color w:val="auto"/>
          <w:sz w:val="24"/>
          <w:szCs w:val="24"/>
          <w:lang w:val="en-US" w:eastAsia="zh-CN"/>
        </w:rPr>
        <w:t>。</w:t>
      </w:r>
    </w:p>
    <w:p>
      <w:pPr>
        <w:numPr>
          <w:ilvl w:val="0"/>
          <w:numId w:val="2"/>
        </w:numPr>
        <w:adjustRightInd w:val="0"/>
        <w:snapToGrid w:val="0"/>
        <w:spacing w:line="360" w:lineRule="auto"/>
        <w:ind w:firstLine="480" w:firstLineChars="200"/>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捐赠原则：</w:t>
      </w:r>
    </w:p>
    <w:p>
      <w:pPr>
        <w:numPr>
          <w:ilvl w:val="0"/>
          <w:numId w:val="0"/>
        </w:numPr>
        <w:adjustRightInd w:val="0"/>
        <w:snapToGrid w:val="0"/>
        <w:spacing w:line="360" w:lineRule="auto"/>
        <w:ind w:firstLine="480" w:firstLineChars="200"/>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本着捐赠自愿、数量不限的原则向图书馆捐赠图书资料。</w:t>
      </w:r>
    </w:p>
    <w:p>
      <w:pPr>
        <w:numPr>
          <w:ilvl w:val="0"/>
          <w:numId w:val="0"/>
        </w:numPr>
        <w:spacing w:line="360" w:lineRule="auto"/>
        <w:ind w:left="0" w:leftChars="0" w:firstLine="480" w:firstLineChars="200"/>
        <w:rPr>
          <w:rFonts w:hint="default" w:ascii="宋体" w:hAnsi="宋体" w:cs="宋体"/>
          <w:color w:val="auto"/>
          <w:sz w:val="24"/>
          <w:szCs w:val="24"/>
          <w:lang w:val="en-US" w:eastAsia="zh-CN"/>
        </w:rPr>
      </w:pPr>
      <w:r>
        <w:rPr>
          <w:rFonts w:hint="eastAsia" w:ascii="宋体" w:hAnsi="宋体" w:cs="宋体"/>
          <w:color w:val="auto"/>
          <w:kern w:val="2"/>
          <w:sz w:val="24"/>
          <w:szCs w:val="24"/>
          <w:lang w:val="en-US" w:eastAsia="zh-CN" w:bidi="ar-SA"/>
        </w:rPr>
        <w:t>（二）</w:t>
      </w:r>
      <w:r>
        <w:rPr>
          <w:rFonts w:hint="default" w:ascii="宋体" w:hAnsi="宋体" w:cs="宋体"/>
          <w:color w:val="auto"/>
          <w:sz w:val="24"/>
          <w:szCs w:val="24"/>
          <w:lang w:val="en-US" w:eastAsia="zh-CN"/>
        </w:rPr>
        <w:t>接</w:t>
      </w:r>
      <w:r>
        <w:rPr>
          <w:rFonts w:hint="eastAsia" w:ascii="宋体" w:hAnsi="宋体" w:cs="宋体"/>
          <w:color w:val="auto"/>
          <w:sz w:val="24"/>
          <w:szCs w:val="24"/>
          <w:lang w:val="en-US" w:eastAsia="zh-CN"/>
        </w:rPr>
        <w:t>受</w:t>
      </w:r>
      <w:r>
        <w:rPr>
          <w:rFonts w:hint="default" w:ascii="宋体" w:hAnsi="宋体" w:cs="宋体"/>
          <w:color w:val="auto"/>
          <w:sz w:val="24"/>
          <w:szCs w:val="24"/>
          <w:lang w:val="en-US" w:eastAsia="zh-CN"/>
        </w:rPr>
        <w:t>捐赠图书范围：</w:t>
      </w:r>
    </w:p>
    <w:p>
      <w:pPr>
        <w:numPr>
          <w:ilvl w:val="0"/>
          <w:numId w:val="0"/>
        </w:numPr>
        <w:spacing w:line="360" w:lineRule="auto"/>
        <w:ind w:left="0" w:leftChars="0" w:firstLine="480" w:firstLineChars="200"/>
        <w:rPr>
          <w:rFonts w:hint="eastAsia" w:ascii="宋体" w:hAnsi="宋体" w:cs="宋体"/>
          <w:color w:val="auto"/>
          <w:sz w:val="24"/>
          <w:szCs w:val="24"/>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sz w:val="24"/>
          <w:szCs w:val="24"/>
          <w:lang w:val="en-US" w:eastAsia="zh-CN"/>
        </w:rPr>
        <w:t>一次性捐赠</w:t>
      </w:r>
      <w:r>
        <w:rPr>
          <w:rFonts w:hint="default" w:ascii="宋体" w:hAnsi="宋体" w:cs="宋体"/>
          <w:color w:val="auto"/>
          <w:sz w:val="24"/>
          <w:szCs w:val="24"/>
          <w:lang w:val="en-US" w:eastAsia="zh-CN"/>
        </w:rPr>
        <w:t>数量不少于10万册</w:t>
      </w:r>
      <w:r>
        <w:rPr>
          <w:rFonts w:hint="eastAsia" w:ascii="宋体" w:hAnsi="宋体" w:cs="宋体"/>
          <w:color w:val="auto"/>
          <w:sz w:val="24"/>
          <w:szCs w:val="24"/>
          <w:lang w:val="en-US" w:eastAsia="zh-CN"/>
        </w:rPr>
        <w:t>图书。</w:t>
      </w:r>
    </w:p>
    <w:p>
      <w:pPr>
        <w:numPr>
          <w:ilvl w:val="0"/>
          <w:numId w:val="0"/>
        </w:numPr>
        <w:spacing w:line="360" w:lineRule="auto"/>
        <w:ind w:left="0" w:leftChars="0" w:firstLine="480" w:firstLineChars="200"/>
        <w:rPr>
          <w:rFonts w:hint="default" w:ascii="宋体" w:hAnsi="宋体" w:cs="宋体"/>
          <w:color w:val="auto"/>
          <w:sz w:val="24"/>
          <w:szCs w:val="24"/>
          <w:lang w:val="en-US" w:eastAsia="zh-CN"/>
        </w:rPr>
      </w:pPr>
      <w:r>
        <w:rPr>
          <w:rFonts w:hint="default" w:ascii="宋体" w:hAnsi="宋体" w:eastAsia="宋体" w:cs="宋体"/>
          <w:color w:val="auto"/>
          <w:kern w:val="2"/>
          <w:sz w:val="24"/>
          <w:szCs w:val="24"/>
          <w:lang w:val="en-US" w:eastAsia="zh-CN" w:bidi="ar-SA"/>
        </w:rPr>
        <w:t>2、</w:t>
      </w:r>
      <w:bookmarkStart w:id="3" w:name="OLE_LINK2"/>
      <w:r>
        <w:rPr>
          <w:rFonts w:hint="default" w:ascii="宋体" w:hAnsi="宋体" w:cs="宋体"/>
          <w:color w:val="auto"/>
          <w:sz w:val="24"/>
          <w:szCs w:val="24"/>
          <w:lang w:val="en-US" w:eastAsia="zh-CN"/>
        </w:rPr>
        <w:t>图书品种涵盖5大部类（马列主义、毛泽东思想</w:t>
      </w:r>
      <w:r>
        <w:rPr>
          <w:rFonts w:hint="eastAsia" w:ascii="宋体" w:hAnsi="宋体" w:cs="宋体"/>
          <w:color w:val="auto"/>
          <w:sz w:val="24"/>
          <w:szCs w:val="24"/>
          <w:lang w:val="en-US" w:eastAsia="zh-CN"/>
        </w:rPr>
        <w:t>，</w:t>
      </w:r>
      <w:r>
        <w:rPr>
          <w:rFonts w:hint="default" w:ascii="宋体" w:hAnsi="宋体" w:cs="宋体"/>
          <w:color w:val="auto"/>
          <w:sz w:val="24"/>
          <w:szCs w:val="24"/>
          <w:lang w:val="en-US" w:eastAsia="zh-CN"/>
        </w:rPr>
        <w:t>哲学</w:t>
      </w:r>
      <w:r>
        <w:rPr>
          <w:rFonts w:hint="eastAsia" w:ascii="宋体" w:hAnsi="宋体" w:cs="宋体"/>
          <w:color w:val="auto"/>
          <w:sz w:val="24"/>
          <w:szCs w:val="24"/>
          <w:lang w:val="en-US" w:eastAsia="zh-CN"/>
        </w:rPr>
        <w:t>，</w:t>
      </w:r>
      <w:r>
        <w:rPr>
          <w:rFonts w:hint="default" w:ascii="宋体" w:hAnsi="宋体" w:cs="宋体"/>
          <w:color w:val="auto"/>
          <w:sz w:val="24"/>
          <w:szCs w:val="24"/>
          <w:lang w:val="en-US" w:eastAsia="zh-CN"/>
        </w:rPr>
        <w:t>社会科学</w:t>
      </w:r>
      <w:r>
        <w:rPr>
          <w:rFonts w:hint="eastAsia" w:ascii="宋体" w:hAnsi="宋体" w:cs="宋体"/>
          <w:color w:val="auto"/>
          <w:sz w:val="24"/>
          <w:szCs w:val="24"/>
          <w:lang w:val="en-US" w:eastAsia="zh-CN"/>
        </w:rPr>
        <w:t>，</w:t>
      </w:r>
      <w:r>
        <w:rPr>
          <w:rFonts w:hint="default" w:ascii="宋体" w:hAnsi="宋体" w:cs="宋体"/>
          <w:color w:val="auto"/>
          <w:sz w:val="24"/>
          <w:szCs w:val="24"/>
          <w:lang w:val="en-US" w:eastAsia="zh-CN"/>
        </w:rPr>
        <w:t>自然科学</w:t>
      </w:r>
      <w:r>
        <w:rPr>
          <w:rFonts w:hint="eastAsia" w:ascii="宋体" w:hAnsi="宋体" w:cs="宋体"/>
          <w:color w:val="auto"/>
          <w:sz w:val="24"/>
          <w:szCs w:val="24"/>
          <w:lang w:val="en-US" w:eastAsia="zh-CN"/>
        </w:rPr>
        <w:t>，</w:t>
      </w:r>
      <w:r>
        <w:rPr>
          <w:rFonts w:hint="default" w:ascii="宋体" w:hAnsi="宋体" w:cs="宋体"/>
          <w:color w:val="auto"/>
          <w:sz w:val="24"/>
          <w:szCs w:val="24"/>
          <w:lang w:val="en-US" w:eastAsia="zh-CN"/>
        </w:rPr>
        <w:t>综合性图书）22个基本大类</w:t>
      </w:r>
      <w:bookmarkEnd w:id="3"/>
      <w:r>
        <w:rPr>
          <w:rFonts w:hint="default" w:ascii="宋体" w:hAnsi="宋体" w:cs="宋体"/>
          <w:color w:val="auto"/>
          <w:sz w:val="24"/>
          <w:szCs w:val="24"/>
          <w:lang w:val="en-US" w:eastAsia="zh-CN"/>
        </w:rPr>
        <w:t>。</w:t>
      </w:r>
    </w:p>
    <w:p>
      <w:pPr>
        <w:numPr>
          <w:ilvl w:val="0"/>
          <w:numId w:val="0"/>
        </w:numPr>
        <w:spacing w:line="360" w:lineRule="auto"/>
        <w:ind w:left="0" w:leftChars="0" w:firstLine="480" w:firstLineChars="200"/>
        <w:rPr>
          <w:rFonts w:hint="default" w:ascii="宋体" w:hAnsi="宋体" w:cs="宋体"/>
          <w:color w:val="auto"/>
          <w:sz w:val="24"/>
          <w:szCs w:val="24"/>
          <w:lang w:val="en-US" w:eastAsia="zh-CN"/>
        </w:rPr>
      </w:pPr>
      <w:r>
        <w:rPr>
          <w:rFonts w:hint="default" w:ascii="宋体" w:hAnsi="宋体" w:eastAsia="宋体" w:cs="宋体"/>
          <w:color w:val="auto"/>
          <w:kern w:val="2"/>
          <w:sz w:val="24"/>
          <w:szCs w:val="24"/>
          <w:lang w:val="en-US" w:eastAsia="zh-CN" w:bidi="ar-SA"/>
        </w:rPr>
        <w:t>3、</w:t>
      </w:r>
      <w:r>
        <w:rPr>
          <w:rFonts w:hint="default" w:ascii="宋体" w:hAnsi="宋体" w:cs="宋体"/>
          <w:color w:val="auto"/>
          <w:sz w:val="24"/>
          <w:szCs w:val="24"/>
          <w:lang w:val="en-US" w:eastAsia="zh-CN"/>
        </w:rPr>
        <w:t>每个品种复本数不低于5本，不高于10本。</w:t>
      </w:r>
    </w:p>
    <w:p>
      <w:pPr>
        <w:numPr>
          <w:ilvl w:val="0"/>
          <w:numId w:val="0"/>
        </w:numPr>
        <w:spacing w:line="360" w:lineRule="auto"/>
        <w:ind w:left="0" w:leftChars="0" w:firstLine="480" w:firstLineChars="200"/>
        <w:rPr>
          <w:rFonts w:hint="default" w:ascii="宋体" w:hAnsi="宋体" w:cs="宋体"/>
          <w:color w:val="auto"/>
          <w:sz w:val="24"/>
          <w:szCs w:val="24"/>
          <w:lang w:val="en-US" w:eastAsia="zh-CN"/>
        </w:rPr>
      </w:pPr>
      <w:r>
        <w:rPr>
          <w:rFonts w:hint="default" w:ascii="宋体" w:hAnsi="宋体" w:eastAsia="宋体" w:cs="宋体"/>
          <w:color w:val="auto"/>
          <w:kern w:val="2"/>
          <w:sz w:val="24"/>
          <w:szCs w:val="24"/>
          <w:lang w:val="en-US" w:eastAsia="zh-CN" w:bidi="ar-SA"/>
        </w:rPr>
        <w:t>4、</w:t>
      </w:r>
      <w:r>
        <w:rPr>
          <w:rFonts w:hint="default" w:ascii="宋体" w:hAnsi="宋体" w:cs="宋体"/>
          <w:color w:val="auto"/>
          <w:sz w:val="24"/>
          <w:szCs w:val="24"/>
          <w:lang w:val="en-US" w:eastAsia="zh-CN"/>
        </w:rPr>
        <w:t>需包括10%科技教育类图书（由学校选定）。</w:t>
      </w:r>
    </w:p>
    <w:p>
      <w:pPr>
        <w:numPr>
          <w:ilvl w:val="0"/>
          <w:numId w:val="0"/>
        </w:numPr>
        <w:spacing w:line="360" w:lineRule="auto"/>
        <w:ind w:left="0" w:leftChars="0" w:firstLine="480" w:firstLineChars="200"/>
        <w:rPr>
          <w:rFonts w:hint="default" w:ascii="宋体" w:hAnsi="宋体" w:cs="宋体"/>
          <w:color w:val="auto"/>
          <w:sz w:val="24"/>
          <w:szCs w:val="24"/>
          <w:lang w:val="en-US" w:eastAsia="zh-CN"/>
        </w:rPr>
      </w:pPr>
      <w:r>
        <w:rPr>
          <w:rFonts w:hint="default" w:ascii="Times New Roman" w:hAnsi="Times New Roman" w:eastAsia="宋体" w:cs="Times New Roman"/>
          <w:kern w:val="2"/>
          <w:sz w:val="24"/>
          <w:szCs w:val="24"/>
          <w:lang w:val="en-US" w:eastAsia="zh-CN" w:bidi="ar-SA"/>
        </w:rPr>
        <w:t>5、</w:t>
      </w:r>
      <w:r>
        <w:rPr>
          <w:rFonts w:hint="default" w:ascii="宋体" w:hAnsi="宋体" w:cs="宋体"/>
          <w:color w:val="auto"/>
          <w:sz w:val="24"/>
          <w:szCs w:val="24"/>
          <w:lang w:val="en-US" w:eastAsia="zh-CN"/>
        </w:rPr>
        <w:t>包括总数50%的新书（近三年内出版的图书为新书）</w:t>
      </w:r>
      <w:r>
        <w:rPr>
          <w:rFonts w:hint="eastAsia" w:ascii="宋体" w:hAnsi="宋体" w:cs="宋体"/>
          <w:color w:val="auto"/>
          <w:sz w:val="24"/>
          <w:szCs w:val="24"/>
          <w:lang w:val="en-US" w:eastAsia="zh-CN"/>
        </w:rPr>
        <w:t>。</w:t>
      </w:r>
    </w:p>
    <w:p>
      <w:pPr>
        <w:numPr>
          <w:ilvl w:val="0"/>
          <w:numId w:val="0"/>
        </w:numPr>
        <w:spacing w:line="360" w:lineRule="auto"/>
        <w:ind w:left="0" w:leftChars="0" w:firstLine="480" w:firstLineChars="200"/>
        <w:rPr>
          <w:rFonts w:hint="default"/>
          <w:color w:val="auto"/>
          <w:lang w:val="en-US" w:eastAsia="zh-CN"/>
        </w:rPr>
      </w:pPr>
      <w:r>
        <w:rPr>
          <w:rFonts w:hint="eastAsia" w:ascii="宋体" w:hAnsi="宋体" w:cs="宋体"/>
          <w:color w:val="auto"/>
          <w:sz w:val="24"/>
          <w:szCs w:val="24"/>
          <w:lang w:val="en-US" w:eastAsia="zh-CN"/>
        </w:rPr>
        <w:t>6、图书捐赠为供应商自愿行为，不能因此影响供应商参与本项目的投标报价。</w:t>
      </w:r>
    </w:p>
    <w:p>
      <w:pPr>
        <w:numPr>
          <w:ilvl w:val="0"/>
          <w:numId w:val="0"/>
        </w:numPr>
        <w:spacing w:line="360" w:lineRule="auto"/>
        <w:ind w:leftChars="0" w:firstLine="480" w:firstLineChars="200"/>
        <w:rPr>
          <w:rFonts w:hint="default"/>
          <w:color w:val="auto"/>
          <w:sz w:val="24"/>
          <w:szCs w:val="32"/>
          <w:lang w:val="en-US" w:eastAsia="zh-CN"/>
        </w:rPr>
        <w:sectPr>
          <w:headerReference r:id="rId6" w:type="default"/>
          <w:footerReference r:id="rId7" w:type="default"/>
          <w:pgSz w:w="11906" w:h="16838"/>
          <w:pgMar w:top="1440" w:right="1080" w:bottom="1440" w:left="1080" w:header="851" w:footer="992" w:gutter="0"/>
          <w:pgNumType w:fmt="decimal"/>
          <w:cols w:space="720" w:num="1"/>
          <w:docGrid w:type="lines" w:linePitch="312" w:charSpace="0"/>
        </w:sectPr>
      </w:pPr>
      <w:r>
        <w:rPr>
          <w:rFonts w:hint="eastAsia"/>
          <w:sz w:val="24"/>
          <w:szCs w:val="32"/>
          <w:lang w:val="en-US" w:eastAsia="zh-CN"/>
        </w:rPr>
        <w:t>本项纳入评标办法供应商的优惠承诺打分标准中。</w:t>
      </w:r>
      <w:r>
        <w:rPr>
          <w:rFonts w:hint="eastAsia"/>
          <w:color w:val="auto"/>
          <w:sz w:val="24"/>
          <w:szCs w:val="32"/>
          <w:lang w:val="en-US" w:eastAsia="zh-CN"/>
        </w:rPr>
        <w:t>中标供应商不与采购人签订“图书捐赠协议”视为放弃中标资格。详见附件：图书捐赠协议书。</w:t>
      </w:r>
    </w:p>
    <w:p>
      <w:pPr>
        <w:pStyle w:val="5"/>
        <w:bidi w:val="0"/>
        <w:rPr>
          <w:rFonts w:hint="eastAsia" w:eastAsia="宋体"/>
          <w:lang w:eastAsia="zh-CN"/>
        </w:rPr>
      </w:pPr>
      <w:r>
        <w:rPr>
          <w:rFonts w:hint="eastAsia"/>
          <w:lang w:val="en-US" w:eastAsia="zh-CN"/>
        </w:rPr>
        <w:t xml:space="preserve">第四章 </w:t>
      </w:r>
      <w:r>
        <w:rPr>
          <w:rFonts w:hint="eastAsia"/>
        </w:rPr>
        <w:t>合同条款及格式</w:t>
      </w:r>
      <w:bookmarkEnd w:id="1"/>
      <w:bookmarkStart w:id="4" w:name="_Toc456622914"/>
      <w:bookmarkEnd w:id="4"/>
      <w:bookmarkStart w:id="5" w:name="_Toc491191622"/>
      <w:bookmarkEnd w:id="5"/>
      <w:bookmarkStart w:id="6" w:name="_Toc490076512"/>
      <w:bookmarkEnd w:id="6"/>
      <w:bookmarkStart w:id="7" w:name="_Toc456623774"/>
      <w:bookmarkEnd w:id="7"/>
      <w:bookmarkStart w:id="8" w:name="_Toc456623229"/>
      <w:bookmarkEnd w:id="8"/>
      <w:r>
        <w:rPr>
          <w:rFonts w:hint="eastAsia"/>
          <w:lang w:eastAsia="zh-CN"/>
        </w:rPr>
        <w:t>（</w:t>
      </w:r>
      <w:r>
        <w:rPr>
          <w:rFonts w:hint="eastAsia"/>
          <w:lang w:val="en-US" w:eastAsia="zh-CN"/>
        </w:rPr>
        <w:t>参考格式</w:t>
      </w:r>
      <w:r>
        <w:rPr>
          <w:rFonts w:hint="eastAsia"/>
          <w:lang w:eastAsia="zh-CN"/>
        </w:rPr>
        <w:t>）</w:t>
      </w:r>
    </w:p>
    <w:p>
      <w:pPr>
        <w:pStyle w:val="24"/>
        <w:rPr>
          <w:rFonts w:hint="eastAsia"/>
        </w:rPr>
      </w:pPr>
    </w:p>
    <w:p>
      <w:pPr>
        <w:pStyle w:val="2"/>
        <w:pageBreakBefore w:val="0"/>
        <w:tabs>
          <w:tab w:val="left" w:pos="3731"/>
          <w:tab w:val="left" w:pos="7194"/>
        </w:tabs>
        <w:kinsoku/>
        <w:wordWrap/>
        <w:overflowPunct/>
        <w:topLinePunct w:val="0"/>
        <w:autoSpaceDE/>
        <w:autoSpaceDN/>
        <w:bidi w:val="0"/>
        <w:spacing w:line="360" w:lineRule="auto"/>
        <w:ind w:left="672" w:right="2092" w:firstLine="2940" w:firstLineChars="1400"/>
        <w:jc w:val="both"/>
        <w:textAlignment w:val="auto"/>
        <w:rPr>
          <w:rFonts w:hint="eastAsia" w:ascii="方正小标宋简体" w:hAnsi="宋体" w:eastAsia="方正小标宋简体"/>
          <w:b w:val="0"/>
          <w:color w:val="auto"/>
          <w:szCs w:val="36"/>
        </w:rPr>
      </w:pPr>
      <w:r>
        <w:rPr>
          <w:rFonts w:hint="eastAsia" w:ascii="仿宋" w:hAnsi="仿宋" w:eastAsia="仿宋" w:cs="仿宋"/>
          <w:sz w:val="21"/>
          <w:szCs w:val="21"/>
          <w:highlight w:val="none"/>
        </w:rPr>
        <w:t xml:space="preserve"> </w:t>
      </w:r>
      <w:r>
        <w:rPr>
          <w:rFonts w:hint="eastAsia" w:ascii="方正小标宋简体" w:hAnsi="宋体" w:eastAsia="方正小标宋简体"/>
          <w:b w:val="0"/>
          <w:color w:val="auto"/>
        </w:rPr>
        <w:t>采购合同内容</w:t>
      </w:r>
    </w:p>
    <w:p>
      <w:pPr>
        <w:spacing w:line="520" w:lineRule="exact"/>
        <w:ind w:firstLine="420" w:firstLineChars="200"/>
        <w:jc w:val="both"/>
        <w:rPr>
          <w:rFonts w:hint="eastAsia"/>
          <w:color w:val="auto"/>
          <w:szCs w:val="27"/>
        </w:rPr>
      </w:pPr>
    </w:p>
    <w:p>
      <w:pPr>
        <w:spacing w:line="360" w:lineRule="auto"/>
        <w:ind w:firstLine="420" w:firstLineChars="200"/>
        <w:jc w:val="both"/>
        <w:rPr>
          <w:color w:val="auto"/>
          <w:szCs w:val="27"/>
          <w:u w:val="single"/>
        </w:rPr>
      </w:pPr>
      <w:r>
        <w:rPr>
          <w:rFonts w:hint="eastAsia"/>
          <w:color w:val="auto"/>
          <w:szCs w:val="27"/>
        </w:rPr>
        <w:t>采购人</w:t>
      </w:r>
      <w:r>
        <w:rPr>
          <w:color w:val="auto"/>
          <w:szCs w:val="27"/>
        </w:rPr>
        <w:t>（甲方）：</w:t>
      </w:r>
      <w:r>
        <w:rPr>
          <w:rFonts w:hint="eastAsia"/>
          <w:color w:val="auto"/>
          <w:szCs w:val="27"/>
        </w:rPr>
        <w:t xml:space="preserve"> </w:t>
      </w:r>
    </w:p>
    <w:p>
      <w:pPr>
        <w:spacing w:line="360" w:lineRule="auto"/>
        <w:ind w:firstLine="420" w:firstLineChars="200"/>
        <w:jc w:val="both"/>
        <w:rPr>
          <w:color w:val="auto"/>
          <w:szCs w:val="27"/>
        </w:rPr>
      </w:pPr>
      <w:r>
        <w:rPr>
          <w:rFonts w:hint="eastAsia"/>
          <w:color w:val="auto"/>
          <w:szCs w:val="27"/>
        </w:rPr>
        <w:t>供应商</w:t>
      </w:r>
      <w:r>
        <w:rPr>
          <w:color w:val="auto"/>
          <w:szCs w:val="27"/>
        </w:rPr>
        <w:t>（乙方）</w:t>
      </w:r>
      <w:r>
        <w:rPr>
          <w:rFonts w:hint="eastAsia"/>
          <w:color w:val="auto"/>
          <w:szCs w:val="27"/>
        </w:rPr>
        <w:t>：</w:t>
      </w:r>
    </w:p>
    <w:p>
      <w:pPr>
        <w:spacing w:line="360" w:lineRule="auto"/>
        <w:ind w:firstLine="420" w:firstLineChars="200"/>
        <w:jc w:val="both"/>
        <w:rPr>
          <w:color w:val="auto"/>
          <w:szCs w:val="27"/>
          <w:u w:val="single"/>
        </w:rPr>
      </w:pPr>
      <w:r>
        <w:rPr>
          <w:rFonts w:hint="eastAsia"/>
          <w:color w:val="auto"/>
          <w:szCs w:val="27"/>
        </w:rPr>
        <w:t>签订地点：</w:t>
      </w:r>
    </w:p>
    <w:p>
      <w:pPr>
        <w:spacing w:line="360" w:lineRule="auto"/>
        <w:ind w:firstLine="420" w:firstLineChars="200"/>
        <w:jc w:val="both"/>
        <w:rPr>
          <w:color w:val="auto"/>
          <w:szCs w:val="27"/>
          <w:u w:val="single"/>
        </w:rPr>
      </w:pPr>
      <w:r>
        <w:rPr>
          <w:rFonts w:hint="eastAsia"/>
          <w:color w:val="auto"/>
          <w:szCs w:val="27"/>
        </w:rPr>
        <w:t>项目名称：</w:t>
      </w:r>
    </w:p>
    <w:p>
      <w:pPr>
        <w:spacing w:line="360" w:lineRule="auto"/>
        <w:ind w:firstLine="420" w:firstLineChars="200"/>
        <w:jc w:val="both"/>
        <w:rPr>
          <w:color w:val="auto"/>
          <w:szCs w:val="27"/>
          <w:u w:val="single"/>
        </w:rPr>
      </w:pPr>
      <w:r>
        <w:rPr>
          <w:rFonts w:hint="eastAsia"/>
          <w:color w:val="auto"/>
          <w:szCs w:val="27"/>
        </w:rPr>
        <w:t>项目编号：</w:t>
      </w:r>
    </w:p>
    <w:p>
      <w:pPr>
        <w:spacing w:line="360" w:lineRule="auto"/>
        <w:ind w:firstLine="420" w:firstLineChars="200"/>
        <w:jc w:val="both"/>
        <w:rPr>
          <w:color w:val="auto"/>
        </w:rPr>
      </w:pPr>
      <w:r>
        <w:rPr>
          <w:rFonts w:hint="eastAsia"/>
          <w:color w:val="auto"/>
          <w:szCs w:val="27"/>
        </w:rPr>
        <w:t>本项目经批准采用</w:t>
      </w:r>
      <w:r>
        <w:rPr>
          <w:rFonts w:hint="eastAsia"/>
          <w:color w:val="auto"/>
          <w:szCs w:val="27"/>
          <w:u w:val="single"/>
        </w:rPr>
        <w:t xml:space="preserve">           </w:t>
      </w:r>
      <w:r>
        <w:rPr>
          <w:rFonts w:hint="eastAsia"/>
          <w:color w:val="auto"/>
          <w:szCs w:val="27"/>
        </w:rPr>
        <w:t>采购方式，经本项目评审委员会认真评审，决定将采购合同授予乙方。为进一步明确双方的责任，确保合同的顺利履行，</w:t>
      </w:r>
      <w:r>
        <w:rPr>
          <w:color w:val="auto"/>
          <w:szCs w:val="27"/>
        </w:rPr>
        <w:t>根据《中华人民共和</w:t>
      </w:r>
      <w:r>
        <w:rPr>
          <w:rFonts w:hint="eastAsia"/>
          <w:color w:val="auto"/>
          <w:szCs w:val="27"/>
        </w:rPr>
        <w:t>国采购法</w:t>
      </w:r>
      <w:r>
        <w:rPr>
          <w:color w:val="auto"/>
          <w:szCs w:val="27"/>
        </w:rPr>
        <w:t>法</w:t>
      </w:r>
      <w:r>
        <w:rPr>
          <w:rFonts w:hint="eastAsia"/>
          <w:color w:val="auto"/>
          <w:szCs w:val="27"/>
          <w:lang w:eastAsia="zh-CN"/>
        </w:rPr>
        <w:t>》《</w:t>
      </w:r>
      <w:r>
        <w:rPr>
          <w:color w:val="auto"/>
          <w:szCs w:val="27"/>
        </w:rPr>
        <w:t>中华人民共和国</w:t>
      </w:r>
      <w:r>
        <w:rPr>
          <w:rFonts w:hint="eastAsia"/>
          <w:color w:val="auto"/>
          <w:szCs w:val="27"/>
          <w:lang w:val="en-US" w:eastAsia="zh-CN"/>
        </w:rPr>
        <w:t>民典法</w:t>
      </w:r>
      <w:r>
        <w:rPr>
          <w:color w:val="auto"/>
          <w:szCs w:val="27"/>
        </w:rPr>
        <w:t>》</w:t>
      </w:r>
      <w:r>
        <w:rPr>
          <w:rFonts w:hint="eastAsia"/>
          <w:color w:val="auto"/>
          <w:szCs w:val="27"/>
          <w:lang w:val="en-US" w:eastAsia="zh-CN"/>
        </w:rPr>
        <w:t>第三编（合同）</w:t>
      </w:r>
      <w:r>
        <w:rPr>
          <w:color w:val="auto"/>
          <w:szCs w:val="27"/>
        </w:rPr>
        <w:t>之规定，经甲乙双方充分协商，特订立</w:t>
      </w:r>
      <w:r>
        <w:rPr>
          <w:rFonts w:hint="eastAsia"/>
          <w:color w:val="auto"/>
          <w:szCs w:val="27"/>
        </w:rPr>
        <w:t>本</w:t>
      </w:r>
      <w:r>
        <w:rPr>
          <w:color w:val="auto"/>
          <w:szCs w:val="27"/>
        </w:rPr>
        <w:t>合同，以便共同遵守。</w:t>
      </w:r>
    </w:p>
    <w:p>
      <w:pPr>
        <w:spacing w:line="360" w:lineRule="auto"/>
        <w:ind w:firstLine="422" w:firstLineChars="200"/>
        <w:jc w:val="both"/>
        <w:rPr>
          <w:color w:val="auto"/>
          <w:u w:val="single"/>
        </w:rPr>
      </w:pPr>
      <w:r>
        <w:rPr>
          <w:b/>
          <w:bCs/>
          <w:color w:val="auto"/>
          <w:szCs w:val="27"/>
        </w:rPr>
        <w:t>第一条</w:t>
      </w:r>
      <w:r>
        <w:rPr>
          <w:color w:val="auto"/>
          <w:szCs w:val="27"/>
        </w:rPr>
        <w:t> </w:t>
      </w:r>
      <w:r>
        <w:rPr>
          <w:rFonts w:hint="eastAsia"/>
          <w:color w:val="auto"/>
          <w:szCs w:val="27"/>
        </w:rPr>
        <w:t xml:space="preserve">  </w:t>
      </w:r>
      <w:r>
        <w:rPr>
          <w:color w:val="auto"/>
          <w:szCs w:val="27"/>
        </w:rPr>
        <w:t>产品的名称、品种、规格</w:t>
      </w:r>
      <w:r>
        <w:rPr>
          <w:rFonts w:hint="eastAsia"/>
          <w:color w:val="auto"/>
          <w:szCs w:val="27"/>
        </w:rPr>
        <w:t>、数量和价格：（若产品过多则见附表，如有附表则必须加盖印章）</w:t>
      </w:r>
    </w:p>
    <w:tbl>
      <w:tblPr>
        <w:tblStyle w:val="32"/>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pPr>
              <w:spacing w:line="360" w:lineRule="auto"/>
              <w:ind w:firstLine="420" w:firstLineChars="200"/>
              <w:jc w:val="both"/>
              <w:rPr>
                <w:color w:val="auto"/>
              </w:rPr>
            </w:pPr>
            <w:r>
              <w:rPr>
                <w:rFonts w:hint="eastAsia"/>
                <w:color w:val="auto"/>
              </w:rPr>
              <w:t>产品名称</w:t>
            </w:r>
          </w:p>
        </w:tc>
        <w:tc>
          <w:tcPr>
            <w:tcW w:w="1623" w:type="dxa"/>
            <w:noWrap w:val="0"/>
            <w:vAlign w:val="top"/>
          </w:tcPr>
          <w:p>
            <w:pPr>
              <w:spacing w:line="360" w:lineRule="auto"/>
              <w:ind w:firstLine="420" w:firstLineChars="200"/>
              <w:jc w:val="both"/>
              <w:rPr>
                <w:color w:val="auto"/>
              </w:rPr>
            </w:pPr>
            <w:r>
              <w:rPr>
                <w:rFonts w:hint="eastAsia"/>
                <w:color w:val="auto"/>
              </w:rPr>
              <w:t>规格型号</w:t>
            </w:r>
          </w:p>
        </w:tc>
        <w:tc>
          <w:tcPr>
            <w:tcW w:w="902" w:type="dxa"/>
            <w:noWrap w:val="0"/>
            <w:vAlign w:val="top"/>
          </w:tcPr>
          <w:p>
            <w:pPr>
              <w:spacing w:line="360" w:lineRule="auto"/>
              <w:jc w:val="both"/>
              <w:rPr>
                <w:color w:val="auto"/>
              </w:rPr>
            </w:pPr>
            <w:r>
              <w:rPr>
                <w:rFonts w:hint="eastAsia"/>
                <w:color w:val="auto"/>
              </w:rPr>
              <w:t>单位</w:t>
            </w:r>
          </w:p>
        </w:tc>
        <w:tc>
          <w:tcPr>
            <w:tcW w:w="902" w:type="dxa"/>
            <w:noWrap w:val="0"/>
            <w:vAlign w:val="top"/>
          </w:tcPr>
          <w:p>
            <w:pPr>
              <w:spacing w:line="360" w:lineRule="auto"/>
              <w:jc w:val="both"/>
              <w:rPr>
                <w:color w:val="auto"/>
              </w:rPr>
            </w:pPr>
            <w:r>
              <w:rPr>
                <w:rFonts w:hint="eastAsia"/>
                <w:color w:val="auto"/>
              </w:rPr>
              <w:t>数量</w:t>
            </w:r>
          </w:p>
        </w:tc>
        <w:tc>
          <w:tcPr>
            <w:tcW w:w="1071" w:type="dxa"/>
            <w:noWrap w:val="0"/>
            <w:vAlign w:val="top"/>
          </w:tcPr>
          <w:p>
            <w:pPr>
              <w:spacing w:line="360" w:lineRule="auto"/>
              <w:ind w:firstLine="420" w:firstLineChars="200"/>
              <w:jc w:val="both"/>
              <w:rPr>
                <w:color w:val="auto"/>
              </w:rPr>
            </w:pPr>
            <w:r>
              <w:rPr>
                <w:rFonts w:hint="eastAsia"/>
                <w:color w:val="auto"/>
              </w:rPr>
              <w:t>单价</w:t>
            </w:r>
          </w:p>
        </w:tc>
        <w:tc>
          <w:tcPr>
            <w:tcW w:w="1250" w:type="dxa"/>
            <w:noWrap w:val="0"/>
            <w:vAlign w:val="top"/>
          </w:tcPr>
          <w:p>
            <w:pPr>
              <w:spacing w:line="360" w:lineRule="auto"/>
              <w:ind w:firstLine="420" w:firstLineChars="200"/>
              <w:jc w:val="both"/>
              <w:rPr>
                <w:color w:val="auto"/>
              </w:rPr>
            </w:pPr>
            <w:r>
              <w:rPr>
                <w:rFonts w:hint="eastAsia"/>
                <w:color w:val="auto"/>
              </w:rPr>
              <w:t>小计</w:t>
            </w:r>
          </w:p>
        </w:tc>
        <w:tc>
          <w:tcPr>
            <w:tcW w:w="1106" w:type="dxa"/>
            <w:noWrap w:val="0"/>
            <w:vAlign w:val="top"/>
          </w:tcPr>
          <w:p>
            <w:pPr>
              <w:spacing w:line="360" w:lineRule="auto"/>
              <w:ind w:firstLine="420" w:firstLineChars="200"/>
              <w:jc w:val="both"/>
              <w:rPr>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pPr>
              <w:spacing w:line="360" w:lineRule="auto"/>
              <w:ind w:firstLine="420" w:firstLineChars="200"/>
              <w:jc w:val="both"/>
              <w:rPr>
                <w:color w:val="auto"/>
              </w:rPr>
            </w:pPr>
          </w:p>
        </w:tc>
        <w:tc>
          <w:tcPr>
            <w:tcW w:w="1623" w:type="dxa"/>
            <w:noWrap w:val="0"/>
            <w:vAlign w:val="top"/>
          </w:tcPr>
          <w:p>
            <w:pPr>
              <w:spacing w:line="360" w:lineRule="auto"/>
              <w:ind w:firstLine="420" w:firstLineChars="200"/>
              <w:jc w:val="both"/>
              <w:rPr>
                <w:color w:val="auto"/>
              </w:rPr>
            </w:pPr>
          </w:p>
        </w:tc>
        <w:tc>
          <w:tcPr>
            <w:tcW w:w="902" w:type="dxa"/>
            <w:noWrap w:val="0"/>
            <w:vAlign w:val="top"/>
          </w:tcPr>
          <w:p>
            <w:pPr>
              <w:spacing w:line="360" w:lineRule="auto"/>
              <w:ind w:firstLine="420" w:firstLineChars="200"/>
              <w:jc w:val="both"/>
              <w:rPr>
                <w:color w:val="auto"/>
              </w:rPr>
            </w:pPr>
          </w:p>
        </w:tc>
        <w:tc>
          <w:tcPr>
            <w:tcW w:w="902" w:type="dxa"/>
            <w:noWrap w:val="0"/>
            <w:vAlign w:val="top"/>
          </w:tcPr>
          <w:p>
            <w:pPr>
              <w:spacing w:line="360" w:lineRule="auto"/>
              <w:ind w:firstLine="420" w:firstLineChars="200"/>
              <w:jc w:val="both"/>
              <w:rPr>
                <w:color w:val="auto"/>
              </w:rPr>
            </w:pPr>
          </w:p>
        </w:tc>
        <w:tc>
          <w:tcPr>
            <w:tcW w:w="1071" w:type="dxa"/>
            <w:noWrap w:val="0"/>
            <w:vAlign w:val="top"/>
          </w:tcPr>
          <w:p>
            <w:pPr>
              <w:spacing w:line="360" w:lineRule="auto"/>
              <w:ind w:firstLine="420" w:firstLineChars="200"/>
              <w:jc w:val="both"/>
              <w:rPr>
                <w:color w:val="auto"/>
              </w:rPr>
            </w:pPr>
          </w:p>
        </w:tc>
        <w:tc>
          <w:tcPr>
            <w:tcW w:w="1250" w:type="dxa"/>
            <w:noWrap w:val="0"/>
            <w:vAlign w:val="top"/>
          </w:tcPr>
          <w:p>
            <w:pPr>
              <w:spacing w:line="360" w:lineRule="auto"/>
              <w:ind w:firstLine="420" w:firstLineChars="200"/>
              <w:jc w:val="both"/>
              <w:rPr>
                <w:color w:val="auto"/>
              </w:rPr>
            </w:pPr>
          </w:p>
        </w:tc>
        <w:tc>
          <w:tcPr>
            <w:tcW w:w="1106" w:type="dxa"/>
            <w:noWrap w:val="0"/>
            <w:vAlign w:val="top"/>
          </w:tcPr>
          <w:p>
            <w:pPr>
              <w:spacing w:line="360" w:lineRule="auto"/>
              <w:ind w:firstLine="420" w:firstLineChars="200"/>
              <w:jc w:val="both"/>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pPr>
              <w:spacing w:line="360" w:lineRule="auto"/>
              <w:ind w:firstLine="420" w:firstLineChars="200"/>
              <w:jc w:val="both"/>
              <w:rPr>
                <w:color w:val="auto"/>
              </w:rPr>
            </w:pPr>
          </w:p>
        </w:tc>
        <w:tc>
          <w:tcPr>
            <w:tcW w:w="1623" w:type="dxa"/>
            <w:noWrap w:val="0"/>
            <w:vAlign w:val="top"/>
          </w:tcPr>
          <w:p>
            <w:pPr>
              <w:spacing w:line="360" w:lineRule="auto"/>
              <w:ind w:firstLine="420" w:firstLineChars="200"/>
              <w:jc w:val="both"/>
              <w:rPr>
                <w:color w:val="auto"/>
              </w:rPr>
            </w:pPr>
          </w:p>
        </w:tc>
        <w:tc>
          <w:tcPr>
            <w:tcW w:w="902" w:type="dxa"/>
            <w:noWrap w:val="0"/>
            <w:vAlign w:val="top"/>
          </w:tcPr>
          <w:p>
            <w:pPr>
              <w:spacing w:line="360" w:lineRule="auto"/>
              <w:ind w:firstLine="420" w:firstLineChars="200"/>
              <w:jc w:val="both"/>
              <w:rPr>
                <w:color w:val="auto"/>
              </w:rPr>
            </w:pPr>
          </w:p>
        </w:tc>
        <w:tc>
          <w:tcPr>
            <w:tcW w:w="902" w:type="dxa"/>
            <w:noWrap w:val="0"/>
            <w:vAlign w:val="top"/>
          </w:tcPr>
          <w:p>
            <w:pPr>
              <w:spacing w:line="360" w:lineRule="auto"/>
              <w:ind w:firstLine="420" w:firstLineChars="200"/>
              <w:jc w:val="both"/>
              <w:rPr>
                <w:color w:val="auto"/>
              </w:rPr>
            </w:pPr>
          </w:p>
        </w:tc>
        <w:tc>
          <w:tcPr>
            <w:tcW w:w="1071" w:type="dxa"/>
            <w:noWrap w:val="0"/>
            <w:vAlign w:val="top"/>
          </w:tcPr>
          <w:p>
            <w:pPr>
              <w:spacing w:line="360" w:lineRule="auto"/>
              <w:ind w:firstLine="420" w:firstLineChars="200"/>
              <w:jc w:val="both"/>
              <w:rPr>
                <w:color w:val="auto"/>
              </w:rPr>
            </w:pPr>
          </w:p>
        </w:tc>
        <w:tc>
          <w:tcPr>
            <w:tcW w:w="1250" w:type="dxa"/>
            <w:noWrap w:val="0"/>
            <w:vAlign w:val="top"/>
          </w:tcPr>
          <w:p>
            <w:pPr>
              <w:spacing w:line="360" w:lineRule="auto"/>
              <w:ind w:firstLine="420" w:firstLineChars="200"/>
              <w:jc w:val="both"/>
              <w:rPr>
                <w:color w:val="auto"/>
              </w:rPr>
            </w:pPr>
          </w:p>
        </w:tc>
        <w:tc>
          <w:tcPr>
            <w:tcW w:w="1106" w:type="dxa"/>
            <w:noWrap w:val="0"/>
            <w:vAlign w:val="top"/>
          </w:tcPr>
          <w:p>
            <w:pPr>
              <w:spacing w:line="360" w:lineRule="auto"/>
              <w:ind w:firstLine="420" w:firstLineChars="200"/>
              <w:jc w:val="both"/>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pPr>
              <w:spacing w:line="360" w:lineRule="auto"/>
              <w:ind w:firstLine="420" w:firstLineChars="200"/>
              <w:jc w:val="both"/>
              <w:rPr>
                <w:color w:val="auto"/>
              </w:rPr>
            </w:pPr>
          </w:p>
        </w:tc>
        <w:tc>
          <w:tcPr>
            <w:tcW w:w="1623" w:type="dxa"/>
            <w:noWrap w:val="0"/>
            <w:vAlign w:val="top"/>
          </w:tcPr>
          <w:p>
            <w:pPr>
              <w:spacing w:line="360" w:lineRule="auto"/>
              <w:ind w:firstLine="420" w:firstLineChars="200"/>
              <w:jc w:val="both"/>
              <w:rPr>
                <w:color w:val="auto"/>
              </w:rPr>
            </w:pPr>
          </w:p>
        </w:tc>
        <w:tc>
          <w:tcPr>
            <w:tcW w:w="902" w:type="dxa"/>
            <w:noWrap w:val="0"/>
            <w:vAlign w:val="top"/>
          </w:tcPr>
          <w:p>
            <w:pPr>
              <w:spacing w:line="360" w:lineRule="auto"/>
              <w:ind w:firstLine="420" w:firstLineChars="200"/>
              <w:jc w:val="both"/>
              <w:rPr>
                <w:color w:val="auto"/>
              </w:rPr>
            </w:pPr>
          </w:p>
        </w:tc>
        <w:tc>
          <w:tcPr>
            <w:tcW w:w="902" w:type="dxa"/>
            <w:noWrap w:val="0"/>
            <w:vAlign w:val="top"/>
          </w:tcPr>
          <w:p>
            <w:pPr>
              <w:spacing w:line="360" w:lineRule="auto"/>
              <w:ind w:firstLine="420" w:firstLineChars="200"/>
              <w:jc w:val="both"/>
              <w:rPr>
                <w:color w:val="auto"/>
              </w:rPr>
            </w:pPr>
          </w:p>
        </w:tc>
        <w:tc>
          <w:tcPr>
            <w:tcW w:w="1071" w:type="dxa"/>
            <w:noWrap w:val="0"/>
            <w:vAlign w:val="top"/>
          </w:tcPr>
          <w:p>
            <w:pPr>
              <w:spacing w:line="360" w:lineRule="auto"/>
              <w:ind w:firstLine="420" w:firstLineChars="200"/>
              <w:jc w:val="both"/>
              <w:rPr>
                <w:color w:val="auto"/>
              </w:rPr>
            </w:pPr>
          </w:p>
        </w:tc>
        <w:tc>
          <w:tcPr>
            <w:tcW w:w="1250" w:type="dxa"/>
            <w:noWrap w:val="0"/>
            <w:vAlign w:val="top"/>
          </w:tcPr>
          <w:p>
            <w:pPr>
              <w:spacing w:line="360" w:lineRule="auto"/>
              <w:ind w:firstLine="420" w:firstLineChars="200"/>
              <w:jc w:val="both"/>
              <w:rPr>
                <w:color w:val="auto"/>
              </w:rPr>
            </w:pPr>
          </w:p>
        </w:tc>
        <w:tc>
          <w:tcPr>
            <w:tcW w:w="1106" w:type="dxa"/>
            <w:noWrap w:val="0"/>
            <w:vAlign w:val="top"/>
          </w:tcPr>
          <w:p>
            <w:pPr>
              <w:spacing w:line="360" w:lineRule="auto"/>
              <w:ind w:firstLine="420" w:firstLineChars="200"/>
              <w:jc w:val="both"/>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noWrap w:val="0"/>
            <w:vAlign w:val="top"/>
          </w:tcPr>
          <w:p>
            <w:pPr>
              <w:spacing w:line="360" w:lineRule="auto"/>
              <w:ind w:firstLine="420" w:firstLineChars="200"/>
              <w:jc w:val="both"/>
              <w:rPr>
                <w:color w:val="auto"/>
              </w:rPr>
            </w:pPr>
            <w:r>
              <w:rPr>
                <w:rFonts w:hint="eastAsia"/>
                <w:color w:val="auto"/>
              </w:rPr>
              <w:t>合同总价款（大小写）：</w:t>
            </w:r>
          </w:p>
          <w:p>
            <w:pPr>
              <w:spacing w:line="360" w:lineRule="auto"/>
              <w:ind w:firstLine="420" w:firstLineChars="200"/>
              <w:jc w:val="both"/>
              <w:rPr>
                <w:color w:val="auto"/>
              </w:rPr>
            </w:pPr>
            <w:r>
              <w:rPr>
                <w:rFonts w:hint="eastAsia"/>
                <w:color w:val="auto"/>
                <w:szCs w:val="28"/>
              </w:rPr>
              <w:t>备注：上述产品报价含产品生产、运输</w:t>
            </w:r>
            <w:r>
              <w:rPr>
                <w:rFonts w:hint="eastAsia"/>
                <w:color w:val="auto"/>
                <w:szCs w:val="28"/>
                <w:lang w:eastAsia="zh-CN"/>
              </w:rPr>
              <w:t>〈送达</w:t>
            </w:r>
            <w:r>
              <w:rPr>
                <w:rFonts w:hint="eastAsia"/>
                <w:color w:val="auto"/>
                <w:szCs w:val="28"/>
              </w:rPr>
              <w:t>甲方指定地点并下货</w:t>
            </w:r>
            <w:r>
              <w:rPr>
                <w:rFonts w:hint="eastAsia"/>
                <w:color w:val="auto"/>
                <w:szCs w:val="28"/>
                <w:lang w:eastAsia="zh-CN"/>
              </w:rPr>
              <w:t>&gt;</w:t>
            </w:r>
            <w:r>
              <w:rPr>
                <w:rFonts w:hint="eastAsia"/>
                <w:color w:val="auto"/>
                <w:szCs w:val="28"/>
              </w:rPr>
              <w:t>安装、调试、验</w:t>
            </w:r>
            <w:r>
              <w:rPr>
                <w:rFonts w:hint="eastAsia"/>
                <w:color w:val="auto"/>
                <w:szCs w:val="28"/>
                <w:lang w:val="en-US" w:eastAsia="zh-CN"/>
              </w:rPr>
              <w:t>收</w:t>
            </w:r>
            <w:r>
              <w:rPr>
                <w:rFonts w:hint="eastAsia"/>
                <w:color w:val="auto"/>
                <w:szCs w:val="28"/>
              </w:rPr>
              <w:t>及售后服务、税金、劳保基金、人员培训等费用。</w:t>
            </w:r>
          </w:p>
        </w:tc>
      </w:tr>
    </w:tbl>
    <w:p>
      <w:pPr>
        <w:spacing w:line="360" w:lineRule="auto"/>
        <w:ind w:firstLine="422" w:firstLineChars="200"/>
        <w:jc w:val="both"/>
        <w:rPr>
          <w:color w:val="auto"/>
        </w:rPr>
      </w:pPr>
      <w:r>
        <w:rPr>
          <w:rFonts w:hint="eastAsia"/>
          <w:b/>
          <w:bCs/>
          <w:color w:val="auto"/>
          <w:szCs w:val="27"/>
        </w:rPr>
        <w:t xml:space="preserve">第二条  </w:t>
      </w:r>
      <w:r>
        <w:rPr>
          <w:color w:val="auto"/>
          <w:szCs w:val="27"/>
        </w:rPr>
        <w:t>产品的技术标准（包括质量要求），按下列第（ ）项执行：</w:t>
      </w:r>
    </w:p>
    <w:p>
      <w:pPr>
        <w:spacing w:line="360" w:lineRule="auto"/>
        <w:ind w:firstLine="420" w:firstLineChars="200"/>
        <w:jc w:val="both"/>
        <w:rPr>
          <w:color w:val="auto"/>
          <w:szCs w:val="27"/>
        </w:rPr>
      </w:pPr>
      <w:r>
        <w:rPr>
          <w:rFonts w:hint="eastAsia"/>
          <w:color w:val="auto"/>
          <w:szCs w:val="27"/>
        </w:rPr>
        <w:t>①</w:t>
      </w:r>
      <w:r>
        <w:rPr>
          <w:color w:val="auto"/>
          <w:szCs w:val="27"/>
        </w:rPr>
        <w:t>按国家标准执行；</w:t>
      </w:r>
      <w:r>
        <w:rPr>
          <w:rFonts w:hint="eastAsia"/>
          <w:color w:val="auto"/>
          <w:szCs w:val="27"/>
        </w:rPr>
        <w:t>②</w:t>
      </w:r>
      <w:r>
        <w:rPr>
          <w:color w:val="auto"/>
          <w:szCs w:val="27"/>
        </w:rPr>
        <w:t>按部颁标准执行；</w:t>
      </w:r>
      <w:r>
        <w:rPr>
          <w:rFonts w:hint="eastAsia"/>
          <w:color w:val="auto"/>
          <w:szCs w:val="27"/>
        </w:rPr>
        <w:t>③若无以上标准，则应不低于同行业质量标准；④</w:t>
      </w:r>
      <w:r>
        <w:rPr>
          <w:color w:val="auto"/>
          <w:szCs w:val="27"/>
        </w:rPr>
        <w:t>有特殊要求的，按甲乙双方在合同中商定的技术条件、样品或补充的技术要求执行</w:t>
      </w:r>
      <w:r>
        <w:rPr>
          <w:rFonts w:hint="eastAsia"/>
          <w:color w:val="auto"/>
          <w:szCs w:val="27"/>
        </w:rPr>
        <w:t>；</w:t>
      </w:r>
    </w:p>
    <w:p>
      <w:pPr>
        <w:spacing w:line="360" w:lineRule="auto"/>
        <w:ind w:firstLine="420" w:firstLineChars="200"/>
        <w:jc w:val="both"/>
        <w:rPr>
          <w:color w:val="auto"/>
          <w:szCs w:val="27"/>
        </w:rPr>
      </w:pPr>
      <w:r>
        <w:rPr>
          <w:rFonts w:hint="eastAsia"/>
          <w:color w:val="auto"/>
        </w:rPr>
        <w:t>乙方提供和交付的货物技术标准应与招标采购文件规定的技术标准相一致。若技术标准中无相应规定，所投货物应符合相应的国际标准或原产地国家有关部门最新颁布的相应的正式标准。</w:t>
      </w:r>
    </w:p>
    <w:p>
      <w:pPr>
        <w:spacing w:line="360" w:lineRule="auto"/>
        <w:ind w:firstLine="420" w:firstLineChars="200"/>
        <w:jc w:val="both"/>
        <w:rPr>
          <w:rFonts w:hint="eastAsia" w:ascii="Times New Roman" w:hAnsi="Times New Roman" w:eastAsia="宋体" w:cs="Times New Roman"/>
          <w:color w:val="auto"/>
          <w:szCs w:val="27"/>
        </w:rPr>
      </w:pPr>
      <w:r>
        <w:rPr>
          <w:rFonts w:hint="eastAsia" w:ascii="Times New Roman" w:hAnsi="Times New Roman" w:eastAsia="宋体" w:cs="Times New Roman"/>
          <w:color w:val="auto"/>
          <w:szCs w:val="27"/>
        </w:rPr>
        <w:t>进口产品的质量标准为                                             。</w:t>
      </w:r>
    </w:p>
    <w:p>
      <w:pPr>
        <w:spacing w:line="360" w:lineRule="auto"/>
        <w:ind w:firstLine="420" w:firstLineChars="200"/>
        <w:jc w:val="both"/>
        <w:rPr>
          <w:rFonts w:hint="eastAsia" w:ascii="Times New Roman" w:hAnsi="Times New Roman" w:eastAsia="宋体" w:cs="Times New Roman"/>
          <w:color w:val="auto"/>
          <w:szCs w:val="27"/>
        </w:rPr>
      </w:pPr>
      <w:r>
        <w:rPr>
          <w:rFonts w:hint="eastAsia" w:ascii="Times New Roman" w:hAnsi="Times New Roman" w:eastAsia="宋体" w:cs="Times New Roman"/>
          <w:color w:val="auto"/>
          <w:szCs w:val="27"/>
        </w:rPr>
        <w:t>乙方所提供的货物应是全新、未使用过的，是完全符合以上质量标准的正品；相关的施工安装是由持有有权部门核发上岗证书的安装调试人员按照国际或国家现行安装验收规范来实施的；乙方所提供的货物在正确安装、正常使用和保养条件下，在其使用寿命内应具有满意的性能。</w:t>
      </w:r>
    </w:p>
    <w:p>
      <w:pPr>
        <w:pStyle w:val="19"/>
        <w:spacing w:line="360" w:lineRule="auto"/>
        <w:jc w:val="both"/>
        <w:rPr>
          <w:rFonts w:ascii="宋体" w:hAnsi="宋体" w:eastAsia="宋体"/>
          <w:color w:val="auto"/>
          <w:sz w:val="24"/>
        </w:rPr>
      </w:pPr>
      <w:r>
        <w:rPr>
          <w:rFonts w:hint="eastAsia" w:ascii="宋体" w:hAnsi="宋体" w:eastAsia="宋体"/>
          <w:b/>
          <w:bCs/>
          <w:color w:val="auto"/>
          <w:sz w:val="21"/>
          <w:szCs w:val="21"/>
        </w:rPr>
        <w:t>第</w:t>
      </w:r>
      <w:r>
        <w:rPr>
          <w:rFonts w:ascii="宋体" w:hAnsi="宋体" w:eastAsia="宋体"/>
          <w:b/>
          <w:bCs/>
          <w:color w:val="auto"/>
          <w:sz w:val="21"/>
          <w:szCs w:val="21"/>
        </w:rPr>
        <w:t>三</w:t>
      </w:r>
      <w:r>
        <w:rPr>
          <w:rFonts w:hint="eastAsia" w:ascii="宋体" w:hAnsi="宋体" w:eastAsia="宋体"/>
          <w:b/>
          <w:bCs/>
          <w:color w:val="auto"/>
          <w:sz w:val="21"/>
          <w:szCs w:val="21"/>
        </w:rPr>
        <w:t>条</w:t>
      </w:r>
      <w:r>
        <w:rPr>
          <w:rFonts w:ascii="Times New Roman" w:hAnsi="Times New Roman" w:eastAsia="宋体" w:cs="Times New Roman"/>
          <w:color w:val="auto"/>
          <w:kern w:val="2"/>
          <w:sz w:val="21"/>
          <w:szCs w:val="27"/>
          <w:lang w:val="en-US" w:eastAsia="zh-CN" w:bidi="ar-SA"/>
        </w:rPr>
        <w:t>产品的包装标准和包装物的供应与回收     </w:t>
      </w:r>
      <w:r>
        <w:rPr>
          <w:rFonts w:hint="eastAsia" w:ascii="Times New Roman" w:hAnsi="Times New Roman" w:eastAsia="宋体" w:cs="Times New Roman"/>
          <w:color w:val="auto"/>
          <w:kern w:val="2"/>
          <w:sz w:val="21"/>
          <w:szCs w:val="27"/>
          <w:lang w:val="en-US" w:eastAsia="zh-CN" w:bidi="ar-SA"/>
        </w:rPr>
        <w:t xml:space="preserve"> 。</w:t>
      </w:r>
    </w:p>
    <w:p>
      <w:pPr>
        <w:spacing w:line="360" w:lineRule="auto"/>
        <w:ind w:firstLine="420" w:firstLineChars="200"/>
        <w:jc w:val="both"/>
        <w:rPr>
          <w:color w:val="auto"/>
          <w:szCs w:val="27"/>
        </w:rPr>
      </w:pPr>
      <w:r>
        <w:rPr>
          <w:color w:val="auto"/>
          <w:szCs w:val="27"/>
        </w:rPr>
        <w:t>（国家或</w:t>
      </w:r>
      <w:r>
        <w:rPr>
          <w:rFonts w:hint="eastAsia"/>
          <w:color w:val="auto"/>
          <w:szCs w:val="27"/>
        </w:rPr>
        <w:t>行业</w:t>
      </w:r>
      <w:r>
        <w:rPr>
          <w:color w:val="auto"/>
          <w:szCs w:val="27"/>
        </w:rPr>
        <w:t>主管部门有技术规定的，按技术规定执行；国家与</w:t>
      </w:r>
      <w:r>
        <w:rPr>
          <w:rFonts w:hint="eastAsia"/>
          <w:color w:val="auto"/>
          <w:szCs w:val="27"/>
        </w:rPr>
        <w:t>行业</w:t>
      </w:r>
      <w:r>
        <w:rPr>
          <w:color w:val="auto"/>
          <w:szCs w:val="27"/>
        </w:rPr>
        <w:t>主管部门无技术规定的，由甲乙双方商定。）</w:t>
      </w:r>
    </w:p>
    <w:p>
      <w:pPr>
        <w:spacing w:line="360" w:lineRule="auto"/>
        <w:ind w:firstLine="420" w:firstLineChars="200"/>
        <w:jc w:val="both"/>
        <w:rPr>
          <w:color w:val="auto"/>
        </w:rPr>
      </w:pPr>
      <w:r>
        <w:rPr>
          <w:rFonts w:hint="eastAsia"/>
          <w:color w:val="auto"/>
          <w:szCs w:val="27"/>
        </w:rPr>
        <w:t>【注：合同中约定的包装标准应与乙方在投标文件中承诺的一致，且投标文件应作为合同附件与合同具有同等法律效力。】</w:t>
      </w:r>
    </w:p>
    <w:p>
      <w:pPr>
        <w:spacing w:line="360" w:lineRule="auto"/>
        <w:ind w:firstLine="422" w:firstLineChars="200"/>
        <w:jc w:val="both"/>
        <w:rPr>
          <w:color w:val="auto"/>
          <w:szCs w:val="27"/>
        </w:rPr>
      </w:pPr>
      <w:r>
        <w:rPr>
          <w:rFonts w:hint="eastAsia"/>
          <w:b/>
          <w:bCs/>
          <w:color w:val="auto"/>
          <w:szCs w:val="27"/>
        </w:rPr>
        <w:t xml:space="preserve">第四条  </w:t>
      </w:r>
      <w:r>
        <w:rPr>
          <w:color w:val="auto"/>
          <w:szCs w:val="27"/>
        </w:rPr>
        <w:t>产品的交货方法、到货地点</w:t>
      </w:r>
      <w:r>
        <w:rPr>
          <w:rFonts w:hint="eastAsia"/>
          <w:color w:val="auto"/>
          <w:szCs w:val="27"/>
        </w:rPr>
        <w:t>和交货期限</w:t>
      </w:r>
    </w:p>
    <w:p>
      <w:pPr>
        <w:spacing w:line="360" w:lineRule="auto"/>
        <w:ind w:firstLine="420" w:firstLineChars="200"/>
        <w:jc w:val="both"/>
        <w:rPr>
          <w:color w:val="auto"/>
        </w:rPr>
      </w:pPr>
      <w:r>
        <w:rPr>
          <w:rFonts w:hint="eastAsia"/>
          <w:color w:val="auto"/>
          <w:szCs w:val="27"/>
        </w:rPr>
        <w:t>1.</w:t>
      </w:r>
      <w:r>
        <w:rPr>
          <w:color w:val="auto"/>
          <w:szCs w:val="27"/>
        </w:rPr>
        <w:t>交货方法，按下列第（ ）项执行：</w:t>
      </w:r>
    </w:p>
    <w:p>
      <w:pPr>
        <w:spacing w:line="360" w:lineRule="auto"/>
        <w:ind w:firstLine="420" w:firstLineChars="200"/>
        <w:jc w:val="both"/>
        <w:rPr>
          <w:color w:val="auto"/>
        </w:rPr>
      </w:pPr>
      <w:r>
        <w:rPr>
          <w:rFonts w:hint="eastAsia"/>
          <w:color w:val="auto"/>
          <w:szCs w:val="27"/>
        </w:rPr>
        <w:t>①</w:t>
      </w:r>
      <w:r>
        <w:rPr>
          <w:color w:val="auto"/>
          <w:szCs w:val="27"/>
        </w:rPr>
        <w:t>乙方送货</w:t>
      </w:r>
      <w:r>
        <w:rPr>
          <w:rFonts w:hint="eastAsia"/>
          <w:color w:val="auto"/>
          <w:szCs w:val="27"/>
        </w:rPr>
        <w:t>上门；②</w:t>
      </w:r>
      <w:r>
        <w:rPr>
          <w:color w:val="auto"/>
          <w:szCs w:val="27"/>
        </w:rPr>
        <w:t>乙方代运；</w:t>
      </w:r>
      <w:r>
        <w:rPr>
          <w:rFonts w:hint="eastAsia"/>
          <w:color w:val="auto"/>
          <w:szCs w:val="27"/>
        </w:rPr>
        <w:t>③</w:t>
      </w:r>
      <w:r>
        <w:rPr>
          <w:color w:val="auto"/>
          <w:szCs w:val="27"/>
        </w:rPr>
        <w:t>甲方自提自运。</w:t>
      </w:r>
    </w:p>
    <w:p>
      <w:pPr>
        <w:spacing w:line="360" w:lineRule="auto"/>
        <w:ind w:firstLine="420" w:firstLineChars="200"/>
        <w:jc w:val="both"/>
        <w:rPr>
          <w:color w:val="auto"/>
          <w:szCs w:val="27"/>
        </w:rPr>
      </w:pPr>
      <w:r>
        <w:rPr>
          <w:rFonts w:hint="eastAsia"/>
          <w:color w:val="auto"/>
          <w:szCs w:val="27"/>
        </w:rPr>
        <w:t>2.</w:t>
      </w:r>
      <w:r>
        <w:rPr>
          <w:color w:val="auto"/>
          <w:szCs w:val="27"/>
        </w:rPr>
        <w:t>到货地点</w:t>
      </w:r>
      <w:r>
        <w:rPr>
          <w:rFonts w:hint="eastAsia"/>
          <w:color w:val="auto"/>
          <w:szCs w:val="27"/>
        </w:rPr>
        <w:t>：</w:t>
      </w:r>
      <w:r>
        <w:rPr>
          <w:color w:val="auto"/>
          <w:szCs w:val="27"/>
        </w:rPr>
        <w:softHyphen/>
      </w:r>
      <w:r>
        <w:rPr>
          <w:color w:val="auto"/>
          <w:szCs w:val="27"/>
        </w:rPr>
        <w:softHyphen/>
      </w:r>
      <w:r>
        <w:rPr>
          <w:color w:val="auto"/>
          <w:szCs w:val="27"/>
        </w:rPr>
        <w:softHyphen/>
      </w:r>
      <w:r>
        <w:rPr>
          <w:color w:val="auto"/>
          <w:szCs w:val="27"/>
        </w:rPr>
        <w:softHyphen/>
      </w:r>
      <w:r>
        <w:rPr>
          <w:color w:val="auto"/>
          <w:szCs w:val="27"/>
        </w:rPr>
        <w:softHyphen/>
      </w:r>
      <w:r>
        <w:rPr>
          <w:color w:val="auto"/>
          <w:szCs w:val="27"/>
        </w:rPr>
        <w:softHyphen/>
      </w:r>
      <w:r>
        <w:rPr>
          <w:color w:val="auto"/>
          <w:szCs w:val="27"/>
        </w:rPr>
        <w:softHyphen/>
      </w:r>
      <w:r>
        <w:rPr>
          <w:color w:val="auto"/>
          <w:szCs w:val="27"/>
        </w:rPr>
        <w:softHyphen/>
      </w:r>
      <w:r>
        <w:rPr>
          <w:color w:val="auto"/>
          <w:szCs w:val="27"/>
        </w:rPr>
        <w:softHyphen/>
      </w:r>
      <w:r>
        <w:rPr>
          <w:color w:val="auto"/>
          <w:szCs w:val="27"/>
        </w:rPr>
        <w:softHyphen/>
      </w:r>
      <w:r>
        <w:rPr>
          <w:color w:val="auto"/>
          <w:szCs w:val="27"/>
          <w:u w:val="single"/>
        </w:rPr>
        <w:t xml:space="preserve">                 (</w:t>
      </w:r>
      <w:r>
        <w:rPr>
          <w:rFonts w:hint="eastAsia"/>
          <w:color w:val="auto"/>
          <w:szCs w:val="27"/>
        </w:rPr>
        <w:t>甲方指定的任何地点，安装并调试.)</w:t>
      </w:r>
    </w:p>
    <w:p>
      <w:pPr>
        <w:spacing w:line="360" w:lineRule="auto"/>
        <w:ind w:firstLine="420" w:firstLineChars="200"/>
        <w:jc w:val="both"/>
        <w:rPr>
          <w:color w:val="auto"/>
          <w:szCs w:val="27"/>
        </w:rPr>
      </w:pPr>
      <w:r>
        <w:rPr>
          <w:rFonts w:hint="eastAsia"/>
          <w:color w:val="auto"/>
          <w:szCs w:val="27"/>
        </w:rPr>
        <w:t>3.</w:t>
      </w:r>
      <w:r>
        <w:rPr>
          <w:color w:val="auto"/>
          <w:szCs w:val="27"/>
        </w:rPr>
        <w:t>产品</w:t>
      </w:r>
      <w:r>
        <w:rPr>
          <w:rFonts w:hint="eastAsia"/>
          <w:color w:val="auto"/>
          <w:szCs w:val="27"/>
        </w:rPr>
        <w:t>的交货期限</w:t>
      </w:r>
      <w:r>
        <w:rPr>
          <w:color w:val="auto"/>
          <w:szCs w:val="27"/>
          <w:u w:val="single"/>
        </w:rPr>
        <w:t>                         </w:t>
      </w:r>
      <w:r>
        <w:rPr>
          <w:color w:val="auto"/>
          <w:szCs w:val="27"/>
        </w:rPr>
        <w:t>。</w:t>
      </w:r>
    </w:p>
    <w:p>
      <w:pPr>
        <w:spacing w:line="360" w:lineRule="auto"/>
        <w:ind w:firstLine="422" w:firstLineChars="200"/>
        <w:jc w:val="both"/>
        <w:rPr>
          <w:color w:val="auto"/>
          <w:szCs w:val="27"/>
        </w:rPr>
      </w:pPr>
      <w:r>
        <w:rPr>
          <w:rFonts w:hint="eastAsia"/>
          <w:b/>
          <w:bCs/>
          <w:color w:val="auto"/>
          <w:szCs w:val="27"/>
        </w:rPr>
        <w:t>第五条</w:t>
      </w:r>
      <w:r>
        <w:rPr>
          <w:rFonts w:hint="eastAsia"/>
          <w:color w:val="auto"/>
          <w:szCs w:val="27"/>
        </w:rPr>
        <w:t xml:space="preserve">  合同总价款</w:t>
      </w:r>
    </w:p>
    <w:p>
      <w:pPr>
        <w:spacing w:line="360" w:lineRule="auto"/>
        <w:ind w:firstLine="420" w:firstLineChars="200"/>
        <w:jc w:val="both"/>
        <w:rPr>
          <w:color w:val="auto"/>
          <w:szCs w:val="27"/>
          <w:u w:val="single"/>
        </w:rPr>
      </w:pPr>
      <w:r>
        <w:rPr>
          <w:rFonts w:hint="eastAsia"/>
          <w:color w:val="auto"/>
          <w:szCs w:val="27"/>
        </w:rPr>
        <w:t>合同总价款（大小写）：</w:t>
      </w:r>
      <w:r>
        <w:rPr>
          <w:rFonts w:hint="eastAsia"/>
          <w:color w:val="auto"/>
          <w:szCs w:val="27"/>
          <w:u w:val="single"/>
        </w:rPr>
        <w:t xml:space="preserve">                        </w:t>
      </w:r>
    </w:p>
    <w:p>
      <w:pPr>
        <w:numPr>
          <w:ilvl w:val="0"/>
          <w:numId w:val="3"/>
        </w:numPr>
        <w:spacing w:line="360" w:lineRule="auto"/>
        <w:ind w:left="0" w:firstLine="420" w:firstLineChars="200"/>
        <w:jc w:val="both"/>
        <w:rPr>
          <w:color w:val="auto"/>
        </w:rPr>
      </w:pPr>
      <w:r>
        <w:rPr>
          <w:rFonts w:hint="eastAsia"/>
          <w:color w:val="auto"/>
        </w:rPr>
        <w:t xml:space="preserve">付款条件                  </w:t>
      </w:r>
    </w:p>
    <w:p>
      <w:pPr>
        <w:spacing w:line="360" w:lineRule="auto"/>
        <w:ind w:firstLine="420" w:firstLineChars="200"/>
        <w:jc w:val="both"/>
        <w:rPr>
          <w:color w:val="auto"/>
        </w:rPr>
      </w:pPr>
      <w:r>
        <w:rPr>
          <w:rFonts w:hint="eastAsia"/>
          <w:color w:val="auto"/>
        </w:rPr>
        <w:t>本合同以人民币付款。</w:t>
      </w:r>
    </w:p>
    <w:p>
      <w:pPr>
        <w:spacing w:line="360" w:lineRule="auto"/>
        <w:ind w:firstLine="420" w:firstLineChars="200"/>
        <w:jc w:val="both"/>
        <w:rPr>
          <w:color w:val="auto"/>
        </w:rPr>
      </w:pPr>
      <w:r>
        <w:rPr>
          <w:rFonts w:hint="eastAsia"/>
          <w:color w:val="auto"/>
        </w:rPr>
        <w:t>该项目是否实行预付款：</w:t>
      </w:r>
    </w:p>
    <w:p>
      <w:pPr>
        <w:spacing w:line="360" w:lineRule="auto"/>
        <w:ind w:firstLine="420" w:firstLineChars="200"/>
        <w:jc w:val="both"/>
        <w:rPr>
          <w:color w:val="auto"/>
        </w:rPr>
      </w:pPr>
      <w:r>
        <w:rPr>
          <w:rFonts w:hint="eastAsia"/>
          <w:color w:val="auto"/>
        </w:rPr>
        <w:t>实行预付款的条件和比例：</w:t>
      </w:r>
    </w:p>
    <w:p>
      <w:pPr>
        <w:spacing w:line="360" w:lineRule="auto"/>
        <w:ind w:firstLine="420" w:firstLineChars="200"/>
        <w:jc w:val="both"/>
        <w:rPr>
          <w:color w:val="auto"/>
        </w:rPr>
      </w:pPr>
      <w:r>
        <w:rPr>
          <w:rFonts w:hint="eastAsia"/>
          <w:color w:val="auto"/>
        </w:rPr>
        <w:t>合同款项结算方式和支付比例：</w:t>
      </w:r>
      <w:r>
        <w:rPr>
          <w:rFonts w:hint="eastAsia"/>
          <w:color w:val="auto"/>
          <w:lang w:val="en-US"/>
        </w:rPr>
        <w:t xml:space="preserve">   </w:t>
      </w:r>
    </w:p>
    <w:p>
      <w:pPr>
        <w:spacing w:line="360" w:lineRule="auto"/>
        <w:ind w:firstLine="420" w:firstLineChars="200"/>
        <w:jc w:val="both"/>
        <w:rPr>
          <w:b/>
          <w:bCs/>
          <w:color w:val="auto"/>
          <w:szCs w:val="27"/>
        </w:rPr>
      </w:pPr>
      <w:r>
        <w:rPr>
          <w:rFonts w:hint="eastAsia"/>
          <w:color w:val="auto"/>
          <w:lang w:val="en-US"/>
        </w:rPr>
        <w:t>(</w:t>
      </w:r>
      <w:r>
        <w:rPr>
          <w:rFonts w:hint="eastAsia"/>
          <w:color w:val="auto"/>
        </w:rPr>
        <w:t>具体付款方式</w:t>
      </w:r>
      <w:r>
        <w:rPr>
          <w:rFonts w:hint="eastAsia"/>
          <w:color w:val="auto"/>
          <w:u w:val="single"/>
        </w:rPr>
        <w:t>按投标人须知前附表以及采、购双方的具体约定</w:t>
      </w:r>
    </w:p>
    <w:p>
      <w:pPr>
        <w:numPr>
          <w:ilvl w:val="0"/>
          <w:numId w:val="3"/>
        </w:numPr>
        <w:spacing w:line="360" w:lineRule="auto"/>
        <w:ind w:left="0" w:firstLine="420" w:firstLineChars="200"/>
        <w:jc w:val="both"/>
        <w:rPr>
          <w:color w:val="auto"/>
          <w:szCs w:val="27"/>
        </w:rPr>
      </w:pPr>
      <w:r>
        <w:rPr>
          <w:color w:val="auto"/>
          <w:szCs w:val="27"/>
        </w:rPr>
        <w:t>验收方法</w:t>
      </w:r>
    </w:p>
    <w:p>
      <w:pPr>
        <w:spacing w:line="360" w:lineRule="auto"/>
        <w:ind w:firstLine="42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1.乙方安装调试后，在      天内通知甲方组织验收，采购代理机构保留受托参与本项目验收的权利。验收不合格的，乙方应负责重新提供达到本合同约定的质量要求的产品。</w:t>
      </w:r>
    </w:p>
    <w:p>
      <w:pPr>
        <w:spacing w:line="360" w:lineRule="auto"/>
        <w:ind w:firstLine="42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2.甲、乙双方应严格履行合同有关条款，如果验收过程中发现乙方在没有征得采购人同意的情况下擅自变更合同标的物，将拒绝通过验收，由此引起的一切后果及损失由乙方承担。</w:t>
      </w:r>
    </w:p>
    <w:p>
      <w:pPr>
        <w:spacing w:line="360" w:lineRule="auto"/>
        <w:ind w:firstLine="42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3.甲方应承担项目验收的主体责任。项目验收时，应成立三人以上（由甲、乙双方、资产管理人、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pPr>
        <w:spacing w:line="360" w:lineRule="auto"/>
        <w:ind w:firstLine="420" w:firstLineChars="200"/>
        <w:jc w:val="both"/>
        <w:rPr>
          <w:rFonts w:hint="eastAsia" w:ascii="Times New Roman" w:hAnsi="Times New Roman" w:eastAsia="宋体" w:cs="Times New Roman"/>
          <w:color w:val="auto"/>
          <w:lang w:val="en-US"/>
        </w:rPr>
      </w:pPr>
      <w:r>
        <w:rPr>
          <w:rFonts w:hint="eastAsia" w:ascii="Times New Roman" w:hAnsi="Times New Roman" w:eastAsia="宋体" w:cs="Times New Roman"/>
          <w:color w:val="auto"/>
          <w:lang w:val="en-US"/>
        </w:rPr>
        <w:t>4、甲方视情况可以邀请参加本项目的其他投标人或者第三方机构参与验收，参与验收的投标人或者第三方机构的意见作为验收书的参考资料一并存档。</w:t>
      </w:r>
    </w:p>
    <w:p>
      <w:pPr>
        <w:spacing w:line="360" w:lineRule="auto"/>
        <w:ind w:firstLine="42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lang w:val="en-US"/>
        </w:rPr>
        <w:t xml:space="preserve">   </w:t>
      </w:r>
      <w:r>
        <w:rPr>
          <w:rFonts w:hint="eastAsia" w:ascii="Times New Roman" w:hAnsi="Times New Roman" w:eastAsia="宋体" w:cs="Times New Roman"/>
          <w:color w:val="auto"/>
        </w:rPr>
        <w:t>涉及安全、消防、环保等其他需要由质检或行业主管部门进行验收的项目，必须邀请相关部门或相关专家参与验收。</w:t>
      </w:r>
    </w:p>
    <w:p>
      <w:pPr>
        <w:spacing w:line="360" w:lineRule="auto"/>
        <w:ind w:firstLine="420" w:firstLineChars="200"/>
        <w:jc w:val="both"/>
        <w:rPr>
          <w:rFonts w:hint="default" w:ascii="宋体" w:eastAsia="宋体"/>
          <w:b/>
          <w:bCs/>
          <w:color w:val="auto"/>
          <w:sz w:val="24"/>
          <w:u w:val="single"/>
          <w:lang w:val="en-US" w:eastAsia="zh-CN"/>
        </w:rPr>
      </w:pPr>
      <w:r>
        <w:rPr>
          <w:rFonts w:hint="eastAsia" w:ascii="Times New Roman" w:hAnsi="Times New Roman" w:eastAsia="宋体" w:cs="Times New Roman"/>
          <w:color w:val="auto"/>
        </w:rPr>
        <w:t>检测、验收费用承担方式：</w:t>
      </w:r>
      <w:r>
        <w:rPr>
          <w:rFonts w:hint="eastAsia" w:ascii="Times New Roman" w:hAnsi="Times New Roman" w:eastAsia="宋体" w:cs="Times New Roman"/>
          <w:color w:val="auto"/>
          <w:lang w:val="en-US" w:eastAsia="zh-CN"/>
        </w:rPr>
        <w:t>由中标供应商承担。</w:t>
      </w:r>
    </w:p>
    <w:p>
      <w:pPr>
        <w:spacing w:line="360" w:lineRule="auto"/>
        <w:ind w:firstLine="422" w:firstLineChars="200"/>
        <w:jc w:val="both"/>
        <w:rPr>
          <w:color w:val="auto"/>
        </w:rPr>
      </w:pPr>
      <w:r>
        <w:rPr>
          <w:b/>
          <w:bCs/>
          <w:color w:val="auto"/>
          <w:szCs w:val="27"/>
        </w:rPr>
        <w:t>第八条 </w:t>
      </w:r>
      <w:r>
        <w:rPr>
          <w:color w:val="auto"/>
          <w:szCs w:val="27"/>
        </w:rPr>
        <w:t xml:space="preserve"> 对产品提出异议的时间和办法</w:t>
      </w:r>
    </w:p>
    <w:p>
      <w:pPr>
        <w:spacing w:line="360" w:lineRule="auto"/>
        <w:ind w:firstLine="420" w:firstLineChars="200"/>
        <w:jc w:val="both"/>
        <w:rPr>
          <w:color w:val="auto"/>
        </w:rPr>
      </w:pPr>
      <w:r>
        <w:rPr>
          <w:rFonts w:hint="eastAsia"/>
          <w:color w:val="auto"/>
          <w:szCs w:val="27"/>
        </w:rPr>
        <w:t>1.</w:t>
      </w:r>
      <w:r>
        <w:rPr>
          <w:color w:val="auto"/>
          <w:szCs w:val="27"/>
        </w:rPr>
        <w:t>甲方在验收中，如果发现产品不</w:t>
      </w:r>
      <w:r>
        <w:rPr>
          <w:rFonts w:hint="eastAsia"/>
          <w:color w:val="auto"/>
          <w:szCs w:val="27"/>
        </w:rPr>
        <w:t>符合合同约定的</w:t>
      </w:r>
      <w:r>
        <w:rPr>
          <w:color w:val="auto"/>
          <w:szCs w:val="27"/>
        </w:rPr>
        <w:t>，应一面妥为保管，一面在</w:t>
      </w:r>
      <w:r>
        <w:rPr>
          <w:color w:val="auto"/>
          <w:szCs w:val="27"/>
          <w:u w:val="single"/>
        </w:rPr>
        <w:t xml:space="preserve">         </w:t>
      </w:r>
      <w:r>
        <w:rPr>
          <w:rFonts w:hint="eastAsia"/>
          <w:color w:val="auto"/>
          <w:szCs w:val="27"/>
        </w:rPr>
        <w:t>工作日</w:t>
      </w:r>
      <w:r>
        <w:rPr>
          <w:color w:val="auto"/>
          <w:szCs w:val="27"/>
        </w:rPr>
        <w:t>内向乙方</w:t>
      </w:r>
      <w:r>
        <w:rPr>
          <w:rFonts w:hint="eastAsia"/>
          <w:color w:val="auto"/>
          <w:szCs w:val="27"/>
        </w:rPr>
        <w:t>书面</w:t>
      </w:r>
      <w:r>
        <w:rPr>
          <w:color w:val="auto"/>
          <w:szCs w:val="27"/>
        </w:rPr>
        <w:t>提出异议</w:t>
      </w:r>
      <w:r>
        <w:rPr>
          <w:rFonts w:hint="eastAsia"/>
          <w:color w:val="auto"/>
          <w:szCs w:val="27"/>
        </w:rPr>
        <w:t>，并抄送采购代理机构，具体说明产品</w:t>
      </w:r>
      <w:r>
        <w:rPr>
          <w:color w:val="auto"/>
          <w:szCs w:val="27"/>
        </w:rPr>
        <w:t>不符合规定的</w:t>
      </w:r>
      <w:r>
        <w:rPr>
          <w:rFonts w:hint="eastAsia"/>
          <w:color w:val="auto"/>
          <w:szCs w:val="27"/>
        </w:rPr>
        <w:t>内容并附相关验收材料，同时</w:t>
      </w:r>
      <w:r>
        <w:rPr>
          <w:color w:val="auto"/>
          <w:szCs w:val="27"/>
        </w:rPr>
        <w:t>提出不符合规定产品的处理意见。</w:t>
      </w:r>
    </w:p>
    <w:p>
      <w:pPr>
        <w:spacing w:line="360" w:lineRule="auto"/>
        <w:ind w:firstLine="420" w:firstLineChars="200"/>
        <w:jc w:val="both"/>
        <w:rPr>
          <w:color w:val="auto"/>
        </w:rPr>
      </w:pPr>
      <w:r>
        <w:rPr>
          <w:rFonts w:hint="eastAsia"/>
          <w:color w:val="auto"/>
          <w:szCs w:val="27"/>
        </w:rPr>
        <w:t>2.</w:t>
      </w:r>
      <w:r>
        <w:rPr>
          <w:color w:val="auto"/>
          <w:szCs w:val="27"/>
        </w:rPr>
        <w:t>甲方因使用、保管、保养不善等造成产品质量下降的，不得提出异议。</w:t>
      </w:r>
    </w:p>
    <w:p>
      <w:pPr>
        <w:spacing w:line="360" w:lineRule="auto"/>
        <w:ind w:firstLine="420" w:firstLineChars="200"/>
        <w:jc w:val="both"/>
        <w:rPr>
          <w:color w:val="auto"/>
        </w:rPr>
      </w:pPr>
      <w:r>
        <w:rPr>
          <w:rFonts w:hint="eastAsia"/>
          <w:color w:val="auto"/>
          <w:szCs w:val="27"/>
        </w:rPr>
        <w:t>3.</w:t>
      </w:r>
      <w:r>
        <w:rPr>
          <w:color w:val="auto"/>
          <w:szCs w:val="27"/>
        </w:rPr>
        <w:t>乙方在接到</w:t>
      </w:r>
      <w:r>
        <w:rPr>
          <w:rFonts w:hint="eastAsia"/>
          <w:color w:val="auto"/>
          <w:szCs w:val="27"/>
        </w:rPr>
        <w:t>甲</w:t>
      </w:r>
      <w:r>
        <w:rPr>
          <w:color w:val="auto"/>
          <w:szCs w:val="27"/>
        </w:rPr>
        <w:t>方异议后，应在</w:t>
      </w:r>
      <w:r>
        <w:rPr>
          <w:rFonts w:hint="eastAsia"/>
          <w:color w:val="auto"/>
          <w:szCs w:val="27"/>
        </w:rPr>
        <w:t xml:space="preserve"> </w:t>
      </w:r>
      <w:r>
        <w:rPr>
          <w:color w:val="auto"/>
          <w:szCs w:val="27"/>
          <w:u w:val="single"/>
        </w:rPr>
        <w:t xml:space="preserve">       </w:t>
      </w:r>
      <w:r>
        <w:rPr>
          <w:rFonts w:hint="eastAsia"/>
          <w:color w:val="auto"/>
          <w:szCs w:val="27"/>
        </w:rPr>
        <w:t xml:space="preserve"> 工作日</w:t>
      </w:r>
      <w:r>
        <w:rPr>
          <w:color w:val="auto"/>
          <w:szCs w:val="27"/>
        </w:rPr>
        <w:t>内负责处理，否则，即视为默认甲方提出的异议和处理意见。</w:t>
      </w:r>
    </w:p>
    <w:p>
      <w:pPr>
        <w:spacing w:line="360" w:lineRule="auto"/>
        <w:ind w:firstLine="422" w:firstLineChars="200"/>
        <w:jc w:val="both"/>
        <w:rPr>
          <w:color w:val="auto"/>
          <w:szCs w:val="27"/>
        </w:rPr>
      </w:pPr>
      <w:r>
        <w:rPr>
          <w:rFonts w:hint="eastAsia"/>
          <w:b/>
          <w:bCs/>
          <w:color w:val="auto"/>
          <w:szCs w:val="27"/>
        </w:rPr>
        <w:t>第九条</w:t>
      </w:r>
      <w:r>
        <w:rPr>
          <w:rFonts w:hint="eastAsia"/>
          <w:color w:val="auto"/>
          <w:szCs w:val="27"/>
        </w:rPr>
        <w:t xml:space="preserve">  乙方应提供完善周到的技术支持和售后服务，否则甲方视情节轻重从乙方的质量保证金中扣除部分或全部补偿甲方。</w:t>
      </w:r>
    </w:p>
    <w:p>
      <w:pPr>
        <w:spacing w:line="360" w:lineRule="auto"/>
        <w:ind w:firstLine="420" w:firstLineChars="200"/>
        <w:jc w:val="both"/>
        <w:rPr>
          <w:color w:val="auto"/>
          <w:szCs w:val="27"/>
        </w:rPr>
      </w:pPr>
      <w:r>
        <w:rPr>
          <w:rFonts w:hint="eastAsia"/>
          <w:color w:val="auto"/>
          <w:szCs w:val="27"/>
        </w:rPr>
        <w:t>1.保修</w:t>
      </w:r>
    </w:p>
    <w:p>
      <w:pPr>
        <w:spacing w:line="360" w:lineRule="auto"/>
        <w:ind w:firstLine="420" w:firstLineChars="200"/>
        <w:jc w:val="both"/>
        <w:rPr>
          <w:color w:val="auto"/>
          <w:szCs w:val="27"/>
        </w:rPr>
      </w:pPr>
      <w:r>
        <w:rPr>
          <w:rFonts w:hint="eastAsia"/>
          <w:color w:val="auto"/>
          <w:szCs w:val="27"/>
        </w:rPr>
        <w:t>乙方对其所提供的货物免费保修</w:t>
      </w:r>
      <w:r>
        <w:rPr>
          <w:rFonts w:hint="eastAsia"/>
          <w:color w:val="auto"/>
          <w:szCs w:val="27"/>
          <w:u w:val="single"/>
        </w:rPr>
        <w:t xml:space="preserve">      </w:t>
      </w:r>
      <w:r>
        <w:rPr>
          <w:rFonts w:hint="eastAsia"/>
          <w:color w:val="auto"/>
          <w:szCs w:val="27"/>
        </w:rPr>
        <w:t>年，保修期从</w:t>
      </w:r>
      <w:r>
        <w:rPr>
          <w:rFonts w:hint="eastAsia"/>
          <w:color w:val="auto"/>
          <w:szCs w:val="27"/>
          <w:u w:val="single"/>
        </w:rPr>
        <w:t xml:space="preserve">             </w:t>
      </w:r>
      <w:r>
        <w:rPr>
          <w:rFonts w:hint="eastAsia"/>
          <w:color w:val="auto"/>
          <w:szCs w:val="27"/>
        </w:rPr>
        <w:t>开始。乙方应在接到报修通知后</w:t>
      </w:r>
      <w:r>
        <w:rPr>
          <w:rFonts w:hint="eastAsia"/>
          <w:color w:val="auto"/>
          <w:szCs w:val="27"/>
          <w:u w:val="single"/>
        </w:rPr>
        <w:t xml:space="preserve">      </w:t>
      </w:r>
      <w:r>
        <w:rPr>
          <w:rFonts w:hint="eastAsia"/>
          <w:color w:val="auto"/>
          <w:szCs w:val="27"/>
        </w:rPr>
        <w:t>天内上门维修，负责更换有瑕疵的货物、部件或提供相应的质量保证期内的服务。由此造成的损失，甲方保留索赔的权利。</w:t>
      </w:r>
    </w:p>
    <w:p>
      <w:pPr>
        <w:spacing w:line="360" w:lineRule="auto"/>
        <w:ind w:firstLine="420" w:firstLineChars="200"/>
        <w:jc w:val="both"/>
        <w:rPr>
          <w:color w:val="auto"/>
          <w:szCs w:val="27"/>
        </w:rPr>
      </w:pPr>
      <w:r>
        <w:rPr>
          <w:rFonts w:hint="eastAsia"/>
          <w:color w:val="auto"/>
          <w:szCs w:val="27"/>
        </w:rPr>
        <w:t>如果乙方在收到报修通知后</w:t>
      </w:r>
      <w:r>
        <w:rPr>
          <w:rFonts w:hint="eastAsia"/>
          <w:color w:val="auto"/>
          <w:szCs w:val="27"/>
          <w:u w:val="single"/>
        </w:rPr>
        <w:t xml:space="preserve">      </w:t>
      </w:r>
      <w:r>
        <w:rPr>
          <w:rFonts w:hint="eastAsia"/>
          <w:color w:val="auto"/>
          <w:szCs w:val="27"/>
        </w:rPr>
        <w:t>天内没有弥补缺陷，甲方可采取必要的补救措施，但费用和风险由乙方承担。</w:t>
      </w:r>
    </w:p>
    <w:p>
      <w:pPr>
        <w:spacing w:line="360" w:lineRule="auto"/>
        <w:ind w:firstLine="420" w:firstLineChars="200"/>
        <w:jc w:val="both"/>
        <w:rPr>
          <w:rFonts w:hint="eastAsia" w:ascii="Times New Roman" w:hAnsi="Times New Roman" w:eastAsia="宋体" w:cs="Times New Roman"/>
          <w:color w:val="auto"/>
          <w:szCs w:val="27"/>
        </w:rPr>
      </w:pPr>
      <w:r>
        <w:rPr>
          <w:rFonts w:hint="eastAsia" w:ascii="Times New Roman" w:hAnsi="Times New Roman" w:eastAsia="宋体" w:cs="Times New Roman"/>
          <w:color w:val="auto"/>
          <w:szCs w:val="27"/>
        </w:rPr>
        <w:t>2.维修</w:t>
      </w:r>
    </w:p>
    <w:p>
      <w:pPr>
        <w:spacing w:line="360" w:lineRule="auto"/>
        <w:ind w:firstLine="420" w:firstLineChars="200"/>
        <w:jc w:val="both"/>
        <w:rPr>
          <w:rFonts w:hint="eastAsia" w:ascii="Times New Roman" w:hAnsi="Times New Roman" w:eastAsia="宋体" w:cs="Times New Roman"/>
          <w:color w:val="auto"/>
          <w:szCs w:val="27"/>
        </w:rPr>
      </w:pPr>
      <w:r>
        <w:rPr>
          <w:rFonts w:hint="eastAsia" w:ascii="Times New Roman" w:hAnsi="Times New Roman" w:eastAsia="宋体" w:cs="Times New Roman"/>
          <w:color w:val="auto"/>
          <w:szCs w:val="27"/>
        </w:rPr>
        <w:t>保修期届满后，乙方应对其提供的货物负有维修义务，但所涉及的费用由甲方承担。</w:t>
      </w:r>
    </w:p>
    <w:p>
      <w:pPr>
        <w:spacing w:line="360" w:lineRule="auto"/>
        <w:ind w:firstLine="422" w:firstLineChars="200"/>
        <w:jc w:val="both"/>
        <w:rPr>
          <w:color w:val="auto"/>
        </w:rPr>
      </w:pPr>
      <w:r>
        <w:rPr>
          <w:b/>
          <w:bCs/>
          <w:color w:val="auto"/>
          <w:szCs w:val="27"/>
        </w:rPr>
        <w:t>第</w:t>
      </w:r>
      <w:r>
        <w:rPr>
          <w:rFonts w:hint="eastAsia"/>
          <w:b/>
          <w:bCs/>
          <w:color w:val="auto"/>
          <w:szCs w:val="27"/>
        </w:rPr>
        <w:t>十</w:t>
      </w:r>
      <w:r>
        <w:rPr>
          <w:b/>
          <w:bCs/>
          <w:color w:val="auto"/>
          <w:szCs w:val="27"/>
        </w:rPr>
        <w:t>条</w:t>
      </w:r>
      <w:r>
        <w:rPr>
          <w:color w:val="auto"/>
          <w:szCs w:val="27"/>
        </w:rPr>
        <w:t>  乙方的违约责任</w:t>
      </w:r>
    </w:p>
    <w:p>
      <w:pPr>
        <w:spacing w:line="360" w:lineRule="auto"/>
        <w:ind w:firstLine="420" w:firstLineChars="200"/>
        <w:jc w:val="both"/>
        <w:rPr>
          <w:color w:val="auto"/>
        </w:rPr>
      </w:pPr>
      <w:r>
        <w:rPr>
          <w:color w:val="auto"/>
          <w:szCs w:val="27"/>
        </w:rPr>
        <w:t>1.乙方不能交货的，应向甲方偿付不能交货部分货款的</w:t>
      </w:r>
      <w:r>
        <w:rPr>
          <w:color w:val="auto"/>
          <w:szCs w:val="27"/>
          <w:u w:val="single"/>
        </w:rPr>
        <w:t>      %</w:t>
      </w:r>
      <w:r>
        <w:rPr>
          <w:color w:val="auto"/>
          <w:szCs w:val="27"/>
        </w:rPr>
        <w:t>（通用产品的幅度为</w:t>
      </w:r>
      <w:r>
        <w:rPr>
          <w:rFonts w:hint="eastAsia"/>
          <w:color w:val="auto"/>
          <w:szCs w:val="27"/>
        </w:rPr>
        <w:t>1%－5%</w:t>
      </w:r>
      <w:r>
        <w:rPr>
          <w:color w:val="auto"/>
          <w:szCs w:val="27"/>
        </w:rPr>
        <w:t>，专用产品的幅度为</w:t>
      </w:r>
      <w:r>
        <w:rPr>
          <w:rFonts w:hint="eastAsia"/>
          <w:color w:val="auto"/>
          <w:szCs w:val="27"/>
        </w:rPr>
        <w:t>10%－30%</w:t>
      </w:r>
      <w:r>
        <w:rPr>
          <w:color w:val="auto"/>
          <w:szCs w:val="27"/>
        </w:rPr>
        <w:t>）的违约金。</w:t>
      </w:r>
    </w:p>
    <w:p>
      <w:pPr>
        <w:spacing w:line="360" w:lineRule="auto"/>
        <w:ind w:firstLine="420" w:firstLineChars="200"/>
        <w:jc w:val="both"/>
        <w:rPr>
          <w:color w:val="auto"/>
          <w:szCs w:val="27"/>
        </w:rPr>
      </w:pPr>
      <w:r>
        <w:rPr>
          <w:rFonts w:hint="eastAsia"/>
          <w:color w:val="auto"/>
          <w:szCs w:val="27"/>
        </w:rPr>
        <w:t>2.</w:t>
      </w:r>
      <w:r>
        <w:rPr>
          <w:color w:val="auto"/>
          <w:szCs w:val="27"/>
        </w:rPr>
        <w:t>乙方所交产品不符合合同规定的，如果甲方同意利用，应当按质论价；如果甲方不能利用的，应根据产品的具体情况，由乙方负责包换或包修，并承担修理、调换或退货而支付的实际费用</w:t>
      </w:r>
      <w:r>
        <w:rPr>
          <w:rFonts w:hint="eastAsia"/>
          <w:color w:val="auto"/>
          <w:szCs w:val="27"/>
          <w:lang w:eastAsia="zh-CN"/>
        </w:rPr>
        <w:t>，</w:t>
      </w:r>
      <w:r>
        <w:rPr>
          <w:rFonts w:hint="eastAsia"/>
          <w:color w:val="auto"/>
        </w:rPr>
        <w:t>同时，乙方应按规定，对更换件相应延长质量保证期，并赔偿甲方相应的损失。</w:t>
      </w:r>
      <w:r>
        <w:rPr>
          <w:color w:val="auto"/>
          <w:szCs w:val="27"/>
        </w:rPr>
        <w:t>乙方不能修理或者不能调换的，按不能交货处理。</w:t>
      </w:r>
    </w:p>
    <w:p>
      <w:pPr>
        <w:spacing w:line="360" w:lineRule="auto"/>
        <w:ind w:firstLine="420" w:firstLineChars="200"/>
        <w:jc w:val="both"/>
        <w:rPr>
          <w:color w:val="auto"/>
        </w:rPr>
      </w:pPr>
      <w:r>
        <w:rPr>
          <w:rFonts w:hint="eastAsia"/>
          <w:color w:val="auto"/>
          <w:szCs w:val="27"/>
        </w:rPr>
        <w:t>3.</w:t>
      </w:r>
      <w:r>
        <w:rPr>
          <w:color w:val="auto"/>
          <w:szCs w:val="27"/>
        </w:rPr>
        <w:t>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w:t>
      </w:r>
      <w:r>
        <w:rPr>
          <w:rFonts w:hint="eastAsia"/>
          <w:color w:val="auto"/>
        </w:rPr>
        <w:t>每件货物包装箱内应附一份详细装箱单和质量证书。为进口件的，应出具报关手续和原产地、原产工厂证明、报关手续和商检证明等。</w:t>
      </w:r>
    </w:p>
    <w:p>
      <w:pPr>
        <w:spacing w:line="360" w:lineRule="auto"/>
        <w:ind w:firstLine="420" w:firstLineChars="200"/>
        <w:jc w:val="both"/>
        <w:rPr>
          <w:color w:val="auto"/>
        </w:rPr>
      </w:pPr>
      <w:r>
        <w:rPr>
          <w:rFonts w:hint="eastAsia"/>
          <w:color w:val="auto"/>
          <w:szCs w:val="27"/>
        </w:rPr>
        <w:t>4.</w:t>
      </w:r>
      <w:r>
        <w:rPr>
          <w:rFonts w:hint="eastAsia"/>
          <w:color w:val="auto"/>
        </w:rPr>
        <w:t>如果乙方没有按照规定的时间交货、完成货物安装和提供服务，应向甲方支付违约金，违约金从货款中扣除，按每周迟交货物或未提供服务交货价的0.5%计收。但违约金的最高限额为迟交货物或提供服务合同价的5%。一周按7天计算，不足7天按一周计算。如果达到最高限额，甲方应考虑终止合同，</w:t>
      </w:r>
      <w:r>
        <w:rPr>
          <w:rFonts w:hint="eastAsia"/>
          <w:color w:val="auto"/>
          <w:szCs w:val="27"/>
        </w:rPr>
        <w:t>由此给甲方造成的损失由乙方承担</w:t>
      </w:r>
      <w:r>
        <w:rPr>
          <w:color w:val="auto"/>
          <w:szCs w:val="27"/>
        </w:rPr>
        <w:t>。</w:t>
      </w:r>
    </w:p>
    <w:p>
      <w:pPr>
        <w:spacing w:line="360" w:lineRule="auto"/>
        <w:ind w:firstLine="420" w:firstLineChars="200"/>
        <w:jc w:val="both"/>
        <w:rPr>
          <w:color w:val="auto"/>
          <w:szCs w:val="27"/>
        </w:rPr>
      </w:pPr>
      <w:r>
        <w:rPr>
          <w:rFonts w:hint="eastAsia"/>
          <w:color w:val="auto"/>
          <w:szCs w:val="27"/>
        </w:rPr>
        <w:t>5.</w:t>
      </w:r>
      <w:r>
        <w:rPr>
          <w:color w:val="auto"/>
          <w:szCs w:val="27"/>
        </w:rPr>
        <w:t>乙方提前交货的产品、多交的产品和不符合合同规定的产品，甲方在代保管期内实际支付的保管、保养等费用以及非因甲方保管不善而发生的损失，应当由乙方承担。</w:t>
      </w:r>
    </w:p>
    <w:p>
      <w:pPr>
        <w:spacing w:line="360" w:lineRule="auto"/>
        <w:ind w:firstLine="420" w:firstLineChars="200"/>
        <w:jc w:val="both"/>
        <w:rPr>
          <w:color w:val="auto"/>
          <w:szCs w:val="27"/>
        </w:rPr>
      </w:pPr>
      <w:r>
        <w:rPr>
          <w:rFonts w:hint="eastAsia"/>
          <w:color w:val="auto"/>
          <w:szCs w:val="27"/>
        </w:rPr>
        <w:t>6.乙方应对其所提供的货物承担所有权担保责任，并应保证甲方在中华人民共和国内使用该货物时不侵犯第三人的知识产权。否则乙方应承担由此引起的一切法律责任及费用。</w:t>
      </w:r>
    </w:p>
    <w:p>
      <w:pPr>
        <w:spacing w:line="360" w:lineRule="auto"/>
        <w:ind w:firstLine="420" w:firstLineChars="200"/>
        <w:jc w:val="both"/>
        <w:rPr>
          <w:color w:val="auto"/>
        </w:rPr>
      </w:pPr>
      <w:r>
        <w:rPr>
          <w:rFonts w:hint="eastAsia"/>
          <w:color w:val="auto"/>
          <w:szCs w:val="27"/>
        </w:rPr>
        <w:t>7.任何一方未经对方同意而单方面终止合同的，应向对方赔偿相当于本合同总价款</w:t>
      </w:r>
      <w:r>
        <w:rPr>
          <w:rFonts w:hint="eastAsia"/>
          <w:color w:val="auto"/>
          <w:szCs w:val="27"/>
          <w:u w:val="single"/>
        </w:rPr>
        <w:t xml:space="preserve">      %</w:t>
      </w:r>
      <w:r>
        <w:rPr>
          <w:rFonts w:hint="eastAsia"/>
          <w:color w:val="auto"/>
          <w:szCs w:val="27"/>
        </w:rPr>
        <w:t>违约金。</w:t>
      </w:r>
    </w:p>
    <w:p>
      <w:pPr>
        <w:spacing w:line="360" w:lineRule="auto"/>
        <w:ind w:firstLine="422" w:firstLineChars="200"/>
        <w:jc w:val="both"/>
        <w:rPr>
          <w:color w:val="auto"/>
        </w:rPr>
      </w:pPr>
      <w:r>
        <w:rPr>
          <w:b/>
          <w:bCs/>
          <w:color w:val="auto"/>
          <w:szCs w:val="27"/>
        </w:rPr>
        <w:t>第十</w:t>
      </w:r>
      <w:r>
        <w:rPr>
          <w:rFonts w:hint="eastAsia"/>
          <w:b/>
          <w:bCs/>
          <w:color w:val="auto"/>
          <w:szCs w:val="27"/>
        </w:rPr>
        <w:t>一</w:t>
      </w:r>
      <w:r>
        <w:rPr>
          <w:b/>
          <w:bCs/>
          <w:color w:val="auto"/>
          <w:szCs w:val="27"/>
        </w:rPr>
        <w:t>条</w:t>
      </w:r>
      <w:r>
        <w:rPr>
          <w:color w:val="auto"/>
          <w:szCs w:val="27"/>
        </w:rPr>
        <w:t>  甲方的违约责任</w:t>
      </w:r>
    </w:p>
    <w:p>
      <w:pPr>
        <w:spacing w:line="360" w:lineRule="auto"/>
        <w:ind w:firstLine="420" w:firstLineChars="200"/>
        <w:jc w:val="both"/>
        <w:rPr>
          <w:color w:val="auto"/>
        </w:rPr>
      </w:pPr>
      <w:r>
        <w:rPr>
          <w:rFonts w:hint="eastAsia"/>
          <w:color w:val="auto"/>
          <w:szCs w:val="27"/>
        </w:rPr>
        <w:t>1.</w:t>
      </w:r>
      <w:r>
        <w:rPr>
          <w:color w:val="auto"/>
          <w:szCs w:val="27"/>
        </w:rPr>
        <w:t>甲方中途退货，应向乙方偿付退货部分货款</w:t>
      </w:r>
      <w:r>
        <w:rPr>
          <w:rFonts w:hint="eastAsia"/>
          <w:color w:val="auto"/>
          <w:szCs w:val="27"/>
          <w:u w:val="single"/>
        </w:rPr>
        <w:t xml:space="preserve">             </w:t>
      </w:r>
      <w:r>
        <w:rPr>
          <w:rFonts w:hint="eastAsia"/>
          <w:color w:val="auto"/>
          <w:szCs w:val="27"/>
        </w:rPr>
        <w:t>%</w:t>
      </w:r>
      <w:r>
        <w:rPr>
          <w:color w:val="auto"/>
          <w:szCs w:val="27"/>
        </w:rPr>
        <w:t>（通用产品的幅度为1%</w:t>
      </w:r>
      <w:r>
        <w:rPr>
          <w:rFonts w:hint="eastAsia"/>
          <w:color w:val="auto"/>
          <w:szCs w:val="27"/>
        </w:rPr>
        <w:t>~5%</w:t>
      </w:r>
      <w:r>
        <w:rPr>
          <w:color w:val="auto"/>
          <w:szCs w:val="27"/>
        </w:rPr>
        <w:t>专用产品的幅度为</w:t>
      </w:r>
      <w:r>
        <w:rPr>
          <w:rFonts w:hint="eastAsia"/>
          <w:color w:val="auto"/>
          <w:szCs w:val="27"/>
        </w:rPr>
        <w:t>15%-30%</w:t>
      </w:r>
      <w:r>
        <w:rPr>
          <w:color w:val="auto"/>
          <w:szCs w:val="27"/>
        </w:rPr>
        <w:t>）的违约金。</w:t>
      </w:r>
    </w:p>
    <w:p>
      <w:pPr>
        <w:spacing w:line="360" w:lineRule="auto"/>
        <w:ind w:firstLine="420" w:firstLineChars="200"/>
        <w:jc w:val="both"/>
        <w:rPr>
          <w:color w:val="auto"/>
          <w:szCs w:val="27"/>
        </w:rPr>
      </w:pPr>
      <w:r>
        <w:rPr>
          <w:rFonts w:hint="eastAsia"/>
          <w:color w:val="auto"/>
          <w:szCs w:val="27"/>
        </w:rPr>
        <w:t>2.</w:t>
      </w:r>
      <w:r>
        <w:rPr>
          <w:color w:val="auto"/>
          <w:szCs w:val="27"/>
        </w:rPr>
        <w:t>甲方违反合同规定拒绝接货的，应当承担由此造成的损失。</w:t>
      </w:r>
    </w:p>
    <w:p>
      <w:pPr>
        <w:spacing w:line="360" w:lineRule="auto"/>
        <w:ind w:firstLine="420" w:firstLineChars="200"/>
        <w:jc w:val="both"/>
        <w:rPr>
          <w:color w:val="auto"/>
          <w:szCs w:val="27"/>
          <w:u w:val="single"/>
        </w:rPr>
      </w:pPr>
      <w:r>
        <w:rPr>
          <w:rFonts w:hint="eastAsia"/>
          <w:color w:val="auto"/>
          <w:szCs w:val="27"/>
        </w:rPr>
        <w:t>3.</w:t>
      </w:r>
      <w:r>
        <w:rPr>
          <w:color w:val="auto"/>
          <w:szCs w:val="27"/>
        </w:rPr>
        <w:t xml:space="preserve"> 甲方未按照合同约定支付货款，应向乙方</w:t>
      </w:r>
      <w:r>
        <w:rPr>
          <w:rFonts w:hint="eastAsia"/>
          <w:color w:val="auto"/>
          <w:szCs w:val="27"/>
        </w:rPr>
        <w:t>违约金</w:t>
      </w:r>
      <w:r>
        <w:rPr>
          <w:rFonts w:hint="eastAsia"/>
          <w:color w:val="auto"/>
          <w:szCs w:val="27"/>
          <w:u w:val="single"/>
        </w:rPr>
        <w:t xml:space="preserve">   </w:t>
      </w:r>
      <w:r>
        <w:rPr>
          <w:rFonts w:hint="eastAsia"/>
          <w:color w:val="auto"/>
          <w:szCs w:val="27"/>
        </w:rPr>
        <w:t>元。</w:t>
      </w:r>
    </w:p>
    <w:p>
      <w:pPr>
        <w:spacing w:line="360" w:lineRule="auto"/>
        <w:ind w:firstLine="422" w:firstLineChars="200"/>
        <w:jc w:val="both"/>
        <w:rPr>
          <w:b/>
          <w:color w:val="auto"/>
        </w:rPr>
      </w:pPr>
      <w:r>
        <w:rPr>
          <w:b/>
          <w:bCs/>
          <w:color w:val="auto"/>
          <w:szCs w:val="27"/>
        </w:rPr>
        <w:t>第十</w:t>
      </w:r>
      <w:r>
        <w:rPr>
          <w:rFonts w:hint="eastAsia"/>
          <w:b/>
          <w:bCs/>
          <w:color w:val="auto"/>
          <w:szCs w:val="27"/>
        </w:rPr>
        <w:t>二</w:t>
      </w:r>
      <w:r>
        <w:rPr>
          <w:b/>
          <w:bCs/>
          <w:color w:val="auto"/>
          <w:szCs w:val="27"/>
        </w:rPr>
        <w:t>条 </w:t>
      </w:r>
      <w:r>
        <w:rPr>
          <w:color w:val="auto"/>
          <w:szCs w:val="27"/>
        </w:rPr>
        <w:t xml:space="preserve"> 不可抗力</w:t>
      </w:r>
    </w:p>
    <w:p>
      <w:pPr>
        <w:spacing w:line="360" w:lineRule="auto"/>
        <w:ind w:firstLine="420" w:firstLineChars="200"/>
        <w:jc w:val="both"/>
        <w:rPr>
          <w:color w:val="auto"/>
        </w:rPr>
      </w:pPr>
      <w:r>
        <w:rPr>
          <w:rFonts w:hint="eastAsia"/>
          <w:color w:val="auto"/>
        </w:rPr>
        <w:t>1</w:t>
      </w:r>
      <w:r>
        <w:rPr>
          <w:rFonts w:hint="eastAsia"/>
          <w:color w:val="auto"/>
          <w:szCs w:val="27"/>
        </w:rPr>
        <w:t>.</w:t>
      </w:r>
      <w:r>
        <w:rPr>
          <w:rFonts w:hint="eastAsia"/>
          <w:color w:val="auto"/>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pPr>
        <w:spacing w:line="360" w:lineRule="auto"/>
        <w:ind w:firstLine="420" w:firstLineChars="200"/>
        <w:jc w:val="both"/>
        <w:rPr>
          <w:color w:val="auto"/>
          <w:szCs w:val="27"/>
        </w:rPr>
      </w:pPr>
      <w:r>
        <w:rPr>
          <w:rFonts w:hint="eastAsia"/>
          <w:color w:val="auto"/>
        </w:rPr>
        <w:t>2</w:t>
      </w:r>
      <w:r>
        <w:rPr>
          <w:rFonts w:hint="eastAsia"/>
          <w:color w:val="auto"/>
          <w:szCs w:val="27"/>
        </w:rPr>
        <w:t>.</w:t>
      </w:r>
      <w:r>
        <w:rPr>
          <w:color w:val="auto"/>
          <w:szCs w:val="27"/>
        </w:rPr>
        <w:t>甲乙双方的任何一方由于不可抗力的原因不能履行合同时，应及时向对方通报不能履行或不能完全履行的理由，在取得有关</w:t>
      </w:r>
      <w:r>
        <w:rPr>
          <w:rFonts w:hint="eastAsia"/>
          <w:color w:val="auto"/>
          <w:szCs w:val="27"/>
        </w:rPr>
        <w:t>部门</w:t>
      </w:r>
      <w:r>
        <w:rPr>
          <w:color w:val="auto"/>
          <w:szCs w:val="27"/>
        </w:rPr>
        <w:t>证明以后，允许延期履行、部分履行或者不履行合同，并根据情况可部分或全部</w:t>
      </w:r>
      <w:r>
        <w:rPr>
          <w:rFonts w:hint="eastAsia"/>
          <w:color w:val="auto"/>
          <w:szCs w:val="27"/>
          <w:lang w:eastAsia="zh-CN"/>
        </w:rPr>
        <w:t>免于</w:t>
      </w:r>
      <w:r>
        <w:rPr>
          <w:color w:val="auto"/>
          <w:szCs w:val="27"/>
        </w:rPr>
        <w:t>承担违约责任。</w:t>
      </w:r>
    </w:p>
    <w:p>
      <w:pPr>
        <w:spacing w:line="360" w:lineRule="auto"/>
        <w:ind w:firstLine="422" w:firstLineChars="200"/>
        <w:jc w:val="both"/>
        <w:rPr>
          <w:b/>
          <w:bCs/>
          <w:color w:val="auto"/>
          <w:szCs w:val="27"/>
        </w:rPr>
      </w:pPr>
      <w:r>
        <w:rPr>
          <w:b/>
          <w:bCs/>
          <w:color w:val="auto"/>
          <w:szCs w:val="27"/>
        </w:rPr>
        <w:t>第十</w:t>
      </w:r>
      <w:r>
        <w:rPr>
          <w:rFonts w:hint="eastAsia"/>
          <w:b/>
          <w:bCs/>
          <w:color w:val="auto"/>
          <w:szCs w:val="27"/>
        </w:rPr>
        <w:t>三</w:t>
      </w:r>
      <w:r>
        <w:rPr>
          <w:b/>
          <w:bCs/>
          <w:color w:val="auto"/>
          <w:szCs w:val="27"/>
        </w:rPr>
        <w:t>条</w:t>
      </w:r>
      <w:r>
        <w:rPr>
          <w:rFonts w:hint="eastAsia"/>
          <w:b/>
          <w:bCs/>
          <w:color w:val="auto"/>
          <w:szCs w:val="27"/>
        </w:rPr>
        <w:t xml:space="preserve">  </w:t>
      </w:r>
      <w:r>
        <w:rPr>
          <w:rFonts w:hint="eastAsia"/>
          <w:color w:val="auto"/>
          <w:szCs w:val="27"/>
        </w:rPr>
        <w:t>履约（或质量）保证金</w:t>
      </w:r>
    </w:p>
    <w:p>
      <w:pPr>
        <w:spacing w:line="360" w:lineRule="auto"/>
        <w:ind w:firstLine="42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1.本项目</w:t>
      </w:r>
      <w:r>
        <w:rPr>
          <w:rFonts w:hint="eastAsia" w:cs="Times New Roman"/>
          <w:color w:val="auto"/>
          <w:lang w:val="en-US" w:eastAsia="zh-CN"/>
        </w:rPr>
        <w:t>按照甲乙双方协议</w:t>
      </w:r>
      <w:r>
        <w:rPr>
          <w:rFonts w:hint="eastAsia" w:ascii="Times New Roman" w:hAnsi="Times New Roman" w:eastAsia="宋体" w:cs="Times New Roman"/>
          <w:color w:val="auto"/>
        </w:rPr>
        <w:t>收取履约保证金。甲方不得要求乙方以现款的形式提供。乙方提供的履约保证金按规定格式以银行保函形式提供，与此有关的费用由卖方承担。</w:t>
      </w:r>
    </w:p>
    <w:p>
      <w:pPr>
        <w:spacing w:line="360" w:lineRule="auto"/>
        <w:ind w:firstLine="42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2.若确需质量保证金的，质量保证金不得超过合同总价款的</w:t>
      </w:r>
      <w:r>
        <w:rPr>
          <w:rFonts w:hint="eastAsia" w:ascii="Times New Roman" w:hAnsi="Times New Roman" w:eastAsia="宋体" w:cs="Times New Roman"/>
          <w:color w:val="auto"/>
          <w:lang w:val="en-US"/>
        </w:rPr>
        <w:t>5%。</w:t>
      </w:r>
    </w:p>
    <w:p>
      <w:pPr>
        <w:spacing w:line="360" w:lineRule="auto"/>
        <w:ind w:firstLine="42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3.如乙方未能履行其合同规定的任何义务，甲方有权从履约保证金中取得补偿。</w:t>
      </w:r>
    </w:p>
    <w:p>
      <w:pPr>
        <w:spacing w:line="360" w:lineRule="auto"/>
        <w:ind w:firstLine="422" w:firstLineChars="200"/>
        <w:jc w:val="both"/>
        <w:rPr>
          <w:b/>
          <w:color w:val="auto"/>
        </w:rPr>
      </w:pPr>
      <w:r>
        <w:rPr>
          <w:b/>
          <w:bCs/>
          <w:color w:val="auto"/>
          <w:szCs w:val="27"/>
        </w:rPr>
        <w:t>第十</w:t>
      </w:r>
      <w:r>
        <w:rPr>
          <w:rFonts w:hint="eastAsia"/>
          <w:b/>
          <w:bCs/>
          <w:color w:val="auto"/>
          <w:szCs w:val="27"/>
        </w:rPr>
        <w:t>四</w:t>
      </w:r>
      <w:r>
        <w:rPr>
          <w:b/>
          <w:bCs/>
          <w:color w:val="auto"/>
          <w:szCs w:val="27"/>
        </w:rPr>
        <w:t>条</w:t>
      </w:r>
      <w:r>
        <w:rPr>
          <w:rFonts w:hint="eastAsia"/>
          <w:b/>
          <w:bCs/>
          <w:color w:val="auto"/>
          <w:szCs w:val="27"/>
        </w:rPr>
        <w:t xml:space="preserve"> </w:t>
      </w:r>
      <w:r>
        <w:rPr>
          <w:rFonts w:hint="eastAsia"/>
          <w:bCs/>
          <w:color w:val="auto"/>
        </w:rPr>
        <w:t>转让与分包</w:t>
      </w:r>
    </w:p>
    <w:p>
      <w:pPr>
        <w:spacing w:line="360" w:lineRule="auto"/>
        <w:ind w:firstLine="420" w:firstLineChars="200"/>
        <w:jc w:val="both"/>
        <w:rPr>
          <w:color w:val="auto"/>
        </w:rPr>
      </w:pPr>
      <w:r>
        <w:rPr>
          <w:rFonts w:hint="eastAsia"/>
          <w:color w:val="auto"/>
        </w:rPr>
        <w:t>1</w:t>
      </w:r>
      <w:r>
        <w:rPr>
          <w:rFonts w:hint="eastAsia"/>
          <w:color w:val="auto"/>
          <w:szCs w:val="27"/>
        </w:rPr>
        <w:t>.</w:t>
      </w:r>
      <w:r>
        <w:rPr>
          <w:rFonts w:hint="eastAsia"/>
          <w:color w:val="auto"/>
        </w:rPr>
        <w:t>除甲方事先书面同意外，乙方不得部分转让或全部转让其应履行的合同义务。</w:t>
      </w:r>
    </w:p>
    <w:p>
      <w:pPr>
        <w:spacing w:line="360" w:lineRule="auto"/>
        <w:ind w:firstLine="420" w:firstLineChars="200"/>
        <w:jc w:val="both"/>
        <w:rPr>
          <w:color w:val="auto"/>
        </w:rPr>
      </w:pPr>
      <w:r>
        <w:rPr>
          <w:rFonts w:hint="eastAsia"/>
          <w:color w:val="auto"/>
        </w:rPr>
        <w:t>2</w:t>
      </w:r>
      <w:r>
        <w:rPr>
          <w:rFonts w:hint="eastAsia"/>
          <w:color w:val="auto"/>
          <w:szCs w:val="27"/>
        </w:rPr>
        <w:t>.</w:t>
      </w:r>
      <w:r>
        <w:rPr>
          <w:rFonts w:hint="eastAsia"/>
          <w:color w:val="auto"/>
        </w:rPr>
        <w:t>乙方应在投标文件中或以其他书面形式对甲方确认本合同项下所授予的所有分包合同。但该确认不解除乙方承担的本合同下的任何责任或义务。意即在本合同项下，乙方对甲方负总责。</w:t>
      </w:r>
    </w:p>
    <w:p>
      <w:pPr>
        <w:spacing w:line="360" w:lineRule="auto"/>
        <w:ind w:firstLine="422" w:firstLineChars="200"/>
        <w:jc w:val="both"/>
        <w:rPr>
          <w:b/>
          <w:color w:val="auto"/>
        </w:rPr>
      </w:pPr>
      <w:r>
        <w:rPr>
          <w:b/>
          <w:bCs/>
          <w:color w:val="auto"/>
          <w:szCs w:val="27"/>
        </w:rPr>
        <w:t>第十</w:t>
      </w:r>
      <w:r>
        <w:rPr>
          <w:rFonts w:hint="eastAsia"/>
          <w:b/>
          <w:bCs/>
          <w:color w:val="auto"/>
          <w:szCs w:val="27"/>
        </w:rPr>
        <w:t>五</w:t>
      </w:r>
      <w:r>
        <w:rPr>
          <w:b/>
          <w:bCs/>
          <w:color w:val="auto"/>
          <w:szCs w:val="27"/>
        </w:rPr>
        <w:t>条</w:t>
      </w:r>
      <w:r>
        <w:rPr>
          <w:rFonts w:hint="eastAsia"/>
          <w:b/>
          <w:bCs/>
          <w:color w:val="auto"/>
          <w:szCs w:val="27"/>
        </w:rPr>
        <w:t xml:space="preserve"> </w:t>
      </w:r>
      <w:r>
        <w:rPr>
          <w:rFonts w:hint="eastAsia"/>
          <w:bCs/>
          <w:color w:val="auto"/>
        </w:rPr>
        <w:t>合同文件及资料的使用</w:t>
      </w:r>
    </w:p>
    <w:p>
      <w:pPr>
        <w:spacing w:line="360" w:lineRule="auto"/>
        <w:ind w:firstLine="420" w:firstLineChars="200"/>
        <w:jc w:val="both"/>
        <w:rPr>
          <w:color w:val="auto"/>
        </w:rPr>
      </w:pPr>
      <w:r>
        <w:rPr>
          <w:rFonts w:hint="eastAsia"/>
          <w:color w:val="auto"/>
        </w:rPr>
        <w:t>1</w:t>
      </w:r>
      <w:r>
        <w:rPr>
          <w:rFonts w:hint="eastAsia"/>
          <w:color w:val="auto"/>
          <w:szCs w:val="27"/>
        </w:rPr>
        <w:t>.</w:t>
      </w:r>
      <w:r>
        <w:rPr>
          <w:rFonts w:hint="eastAsia"/>
          <w:color w:val="auto"/>
        </w:rPr>
        <w:t>乙方在未经甲方同意的情况下，不得将合同、合同中的规定、有关计划、图纸、样本或甲方为上述内容向乙方提供的资料透露给任何人。</w:t>
      </w:r>
    </w:p>
    <w:p>
      <w:pPr>
        <w:spacing w:line="360" w:lineRule="auto"/>
        <w:ind w:firstLine="420" w:firstLineChars="200"/>
        <w:jc w:val="both"/>
        <w:rPr>
          <w:color w:val="auto"/>
        </w:rPr>
      </w:pPr>
      <w:r>
        <w:rPr>
          <w:rFonts w:hint="eastAsia"/>
          <w:color w:val="auto"/>
        </w:rPr>
        <w:t>2</w:t>
      </w:r>
      <w:r>
        <w:rPr>
          <w:rFonts w:hint="eastAsia"/>
          <w:color w:val="auto"/>
          <w:szCs w:val="27"/>
        </w:rPr>
        <w:t>.</w:t>
      </w:r>
      <w:r>
        <w:rPr>
          <w:rFonts w:hint="eastAsia"/>
          <w:color w:val="auto"/>
        </w:rPr>
        <w:t>除非执行合同需要，在事先未得到甲方同意的情况下，乙方不得使用前款所列的任何文件和资料。</w:t>
      </w:r>
    </w:p>
    <w:p>
      <w:pPr>
        <w:spacing w:line="360" w:lineRule="auto"/>
        <w:ind w:firstLine="422" w:firstLineChars="200"/>
        <w:jc w:val="both"/>
        <w:rPr>
          <w:color w:val="auto"/>
          <w:szCs w:val="27"/>
        </w:rPr>
      </w:pPr>
      <w:r>
        <w:rPr>
          <w:b/>
          <w:bCs/>
          <w:color w:val="auto"/>
          <w:szCs w:val="27"/>
        </w:rPr>
        <w:t>第十</w:t>
      </w:r>
      <w:r>
        <w:rPr>
          <w:rFonts w:hint="eastAsia"/>
          <w:b/>
          <w:bCs/>
          <w:color w:val="auto"/>
          <w:szCs w:val="27"/>
        </w:rPr>
        <w:t>六</w:t>
      </w:r>
      <w:r>
        <w:rPr>
          <w:b/>
          <w:bCs/>
          <w:color w:val="auto"/>
          <w:szCs w:val="27"/>
        </w:rPr>
        <w:t>条 </w:t>
      </w:r>
      <w:r>
        <w:rPr>
          <w:rFonts w:hint="eastAsia"/>
          <w:color w:val="auto"/>
          <w:szCs w:val="27"/>
        </w:rPr>
        <w:t>合同纠纷调处</w:t>
      </w:r>
    </w:p>
    <w:p>
      <w:pPr>
        <w:spacing w:line="360" w:lineRule="auto"/>
        <w:ind w:firstLine="420" w:firstLineChars="200"/>
        <w:jc w:val="both"/>
        <w:rPr>
          <w:color w:val="auto"/>
        </w:rPr>
      </w:pPr>
      <w:r>
        <w:rPr>
          <w:rFonts w:hint="eastAsia"/>
          <w:color w:val="auto"/>
        </w:rPr>
        <w:t>1</w:t>
      </w:r>
      <w:r>
        <w:rPr>
          <w:rFonts w:hint="eastAsia"/>
          <w:color w:val="auto"/>
          <w:szCs w:val="27"/>
        </w:rPr>
        <w:t>.</w:t>
      </w:r>
      <w:r>
        <w:rPr>
          <w:color w:val="auto"/>
          <w:szCs w:val="27"/>
        </w:rPr>
        <w:t>按本合同规定应该偿付的违约金、赔偿金、保管保养费和各种经济损失，应当在明确责任后</w:t>
      </w:r>
      <w:r>
        <w:rPr>
          <w:rFonts w:hint="eastAsia"/>
          <w:color w:val="auto"/>
          <w:szCs w:val="27"/>
        </w:rPr>
        <w:t>10</w:t>
      </w:r>
      <w:r>
        <w:rPr>
          <w:color w:val="auto"/>
          <w:szCs w:val="27"/>
        </w:rPr>
        <w:t>天内，按银行规定的结算办法付清，否则按逾期付款处理。但任何一方不得自行扣发货物或扣付货款来充抵。</w:t>
      </w:r>
    </w:p>
    <w:p>
      <w:pPr>
        <w:spacing w:line="360" w:lineRule="auto"/>
        <w:ind w:firstLine="420" w:firstLineChars="200"/>
        <w:jc w:val="both"/>
        <w:rPr>
          <w:color w:val="auto"/>
          <w:szCs w:val="27"/>
        </w:rPr>
      </w:pPr>
      <w:r>
        <w:rPr>
          <w:rFonts w:hint="eastAsia"/>
          <w:color w:val="auto"/>
        </w:rPr>
        <w:t>2</w:t>
      </w:r>
      <w:r>
        <w:rPr>
          <w:rFonts w:hint="eastAsia"/>
          <w:color w:val="auto"/>
          <w:szCs w:val="27"/>
        </w:rPr>
        <w:t>.</w:t>
      </w:r>
      <w:r>
        <w:rPr>
          <w:color w:val="auto"/>
          <w:szCs w:val="27"/>
        </w:rPr>
        <w:t>本合同如发生纠纷，当事人双方应当及时协商解决，协商不成时，任何一方均可请</w:t>
      </w:r>
      <w:r>
        <w:rPr>
          <w:rFonts w:hint="eastAsia"/>
          <w:color w:val="auto"/>
          <w:szCs w:val="27"/>
        </w:rPr>
        <w:t>本项目政府采购监督管理部门</w:t>
      </w:r>
      <w:r>
        <w:rPr>
          <w:color w:val="auto"/>
          <w:szCs w:val="27"/>
        </w:rPr>
        <w:t>调解，调解不成，按以下第（</w:t>
      </w:r>
      <w:r>
        <w:rPr>
          <w:rFonts w:hint="eastAsia"/>
          <w:color w:val="auto"/>
          <w:szCs w:val="27"/>
        </w:rPr>
        <w:t xml:space="preserve"> </w:t>
      </w:r>
      <w:r>
        <w:rPr>
          <w:color w:val="auto"/>
          <w:szCs w:val="27"/>
        </w:rPr>
        <w:t>）项方式处理：</w:t>
      </w:r>
      <w:r>
        <w:rPr>
          <w:rFonts w:hint="eastAsia"/>
          <w:color w:val="auto"/>
          <w:szCs w:val="27"/>
        </w:rPr>
        <w:t>①根据《中华人民共和国仲裁法》的规定向</w:t>
      </w:r>
      <w:r>
        <w:rPr>
          <w:rFonts w:hint="eastAsia"/>
          <w:b/>
          <w:bCs/>
          <w:color w:val="auto"/>
          <w:szCs w:val="27"/>
          <w:u w:val="single"/>
        </w:rPr>
        <w:t>周口仲裁委员会</w:t>
      </w:r>
      <w:r>
        <w:rPr>
          <w:rFonts w:hint="eastAsia"/>
          <w:color w:val="auto"/>
          <w:szCs w:val="27"/>
        </w:rPr>
        <w:t>申请仲裁。②</w:t>
      </w:r>
      <w:r>
        <w:rPr>
          <w:color w:val="auto"/>
          <w:szCs w:val="27"/>
        </w:rPr>
        <w:t>向</w:t>
      </w:r>
      <w:r>
        <w:rPr>
          <w:rFonts w:hint="eastAsia"/>
          <w:color w:val="auto"/>
        </w:rPr>
        <w:t>合同签订地有级别管辖权的</w:t>
      </w:r>
      <w:r>
        <w:rPr>
          <w:color w:val="auto"/>
          <w:szCs w:val="27"/>
        </w:rPr>
        <w:t>人民法院起诉。</w:t>
      </w:r>
    </w:p>
    <w:p>
      <w:pPr>
        <w:pStyle w:val="80"/>
        <w:spacing w:beforeLines="0" w:afterLines="0"/>
        <w:ind w:left="0" w:firstLine="420" w:firstLineChars="200"/>
        <w:jc w:val="both"/>
        <w:rPr>
          <w:color w:val="auto"/>
          <w:lang w:val="en-US"/>
        </w:rPr>
      </w:pPr>
      <w:r>
        <w:rPr>
          <w:rFonts w:hint="eastAsia"/>
          <w:color w:val="auto"/>
          <w:szCs w:val="27"/>
          <w:lang w:val="en-US"/>
        </w:rPr>
        <w:t>3、甲、乙双方均有权利向本项目具有监管职能的政府采购监督管理部门举报反映对方在合同履约中的违法违纪行为。</w:t>
      </w:r>
    </w:p>
    <w:p>
      <w:pPr>
        <w:spacing w:line="360" w:lineRule="auto"/>
        <w:ind w:firstLine="422" w:firstLineChars="200"/>
        <w:jc w:val="both"/>
        <w:rPr>
          <w:color w:val="auto"/>
          <w:szCs w:val="27"/>
        </w:rPr>
      </w:pPr>
      <w:r>
        <w:rPr>
          <w:rFonts w:hint="eastAsia"/>
          <w:b/>
          <w:bCs/>
          <w:color w:val="auto"/>
          <w:szCs w:val="27"/>
        </w:rPr>
        <w:t xml:space="preserve">第十七条  </w:t>
      </w:r>
      <w:r>
        <w:rPr>
          <w:rFonts w:hint="eastAsia"/>
          <w:color w:val="auto"/>
          <w:szCs w:val="27"/>
        </w:rPr>
        <w:t>下列关于周口市公共资源交易中心政府采购代理机构名称</w:t>
      </w:r>
      <w:r>
        <w:rPr>
          <w:rFonts w:hint="eastAsia"/>
          <w:color w:val="auto"/>
          <w:szCs w:val="27"/>
          <w:u w:val="single"/>
        </w:rPr>
        <w:t>某项目（项目编号：某编号）</w:t>
      </w:r>
      <w:r>
        <w:rPr>
          <w:rFonts w:hint="eastAsia"/>
          <w:color w:val="auto"/>
          <w:szCs w:val="27"/>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pPr>
        <w:spacing w:line="360" w:lineRule="auto"/>
        <w:ind w:firstLine="420" w:firstLineChars="200"/>
        <w:jc w:val="both"/>
        <w:rPr>
          <w:color w:val="auto"/>
          <w:szCs w:val="27"/>
        </w:rPr>
      </w:pPr>
      <w:r>
        <w:rPr>
          <w:rFonts w:hint="eastAsia"/>
          <w:color w:val="auto"/>
          <w:szCs w:val="27"/>
        </w:rPr>
        <w:t xml:space="preserve">    </w:t>
      </w:r>
      <w:r>
        <w:rPr>
          <w:rFonts w:hint="eastAsia"/>
          <w:color w:val="auto"/>
        </w:rPr>
        <w:t>本合同一式</w:t>
      </w:r>
      <w:r>
        <w:rPr>
          <w:rFonts w:hint="eastAsia"/>
          <w:color w:val="auto"/>
          <w:u w:val="single"/>
        </w:rPr>
        <w:t xml:space="preserve">   </w:t>
      </w:r>
      <w:r>
        <w:rPr>
          <w:rFonts w:hint="eastAsia"/>
          <w:color w:val="auto"/>
        </w:rPr>
        <w:t>份，甲乙双方各执</w:t>
      </w:r>
      <w:r>
        <w:rPr>
          <w:rFonts w:hint="eastAsia"/>
          <w:color w:val="auto"/>
          <w:u w:val="single"/>
        </w:rPr>
        <w:t xml:space="preserve">   </w:t>
      </w:r>
      <w:r>
        <w:rPr>
          <w:rFonts w:hint="eastAsia"/>
          <w:color w:val="auto"/>
        </w:rPr>
        <w:t>份，自双方当事人签字盖章之日起生效。</w:t>
      </w:r>
    </w:p>
    <w:p>
      <w:pPr>
        <w:spacing w:line="360" w:lineRule="auto"/>
        <w:ind w:firstLine="420" w:firstLineChars="200"/>
        <w:jc w:val="both"/>
        <w:rPr>
          <w:color w:val="auto"/>
          <w:szCs w:val="27"/>
        </w:rPr>
      </w:pPr>
    </w:p>
    <w:p>
      <w:pPr>
        <w:spacing w:line="360" w:lineRule="auto"/>
        <w:ind w:firstLine="420" w:firstLineChars="200"/>
        <w:jc w:val="both"/>
        <w:rPr>
          <w:color w:val="auto"/>
          <w:szCs w:val="27"/>
        </w:rPr>
      </w:pPr>
      <w:r>
        <w:rPr>
          <w:rFonts w:hint="eastAsia"/>
          <w:color w:val="auto"/>
          <w:szCs w:val="27"/>
        </w:rPr>
        <w:t>采购人</w:t>
      </w:r>
      <w:r>
        <w:rPr>
          <w:color w:val="auto"/>
          <w:szCs w:val="27"/>
        </w:rPr>
        <w:t>（甲方）：</w:t>
      </w:r>
      <w:r>
        <w:rPr>
          <w:rFonts w:hint="eastAsia"/>
          <w:color w:val="auto"/>
          <w:szCs w:val="27"/>
        </w:rPr>
        <w:t xml:space="preserve">    </w:t>
      </w:r>
      <w:r>
        <w:rPr>
          <w:color w:val="auto"/>
          <w:szCs w:val="27"/>
        </w:rPr>
        <w:t>（公章）</w:t>
      </w:r>
      <w:r>
        <w:rPr>
          <w:rFonts w:hint="eastAsia"/>
          <w:color w:val="auto"/>
          <w:szCs w:val="27"/>
        </w:rPr>
        <w:t xml:space="preserve">        </w:t>
      </w:r>
      <w:r>
        <w:rPr>
          <w:color w:val="auto"/>
          <w:szCs w:val="27"/>
        </w:rPr>
        <w:t> </w:t>
      </w:r>
      <w:r>
        <w:rPr>
          <w:rFonts w:hint="eastAsia"/>
          <w:color w:val="auto"/>
          <w:szCs w:val="27"/>
        </w:rPr>
        <w:t xml:space="preserve">  </w:t>
      </w:r>
      <w:r>
        <w:rPr>
          <w:color w:val="auto"/>
          <w:szCs w:val="27"/>
        </w:rPr>
        <w:t>供货</w:t>
      </w:r>
      <w:r>
        <w:rPr>
          <w:rFonts w:hint="eastAsia"/>
          <w:color w:val="auto"/>
          <w:szCs w:val="27"/>
        </w:rPr>
        <w:t>人</w:t>
      </w:r>
      <w:r>
        <w:rPr>
          <w:color w:val="auto"/>
          <w:szCs w:val="27"/>
        </w:rPr>
        <w:t>（乙方）：</w:t>
      </w:r>
      <w:r>
        <w:rPr>
          <w:rFonts w:hint="eastAsia"/>
          <w:color w:val="auto"/>
          <w:szCs w:val="27"/>
        </w:rPr>
        <w:t xml:space="preserve">     </w:t>
      </w:r>
      <w:r>
        <w:rPr>
          <w:color w:val="auto"/>
          <w:szCs w:val="27"/>
        </w:rPr>
        <w:t>（公章）</w:t>
      </w:r>
      <w:r>
        <w:rPr>
          <w:rFonts w:hint="eastAsia"/>
          <w:color w:val="auto"/>
          <w:szCs w:val="27"/>
        </w:rPr>
        <w:t xml:space="preserve">  </w:t>
      </w:r>
    </w:p>
    <w:p>
      <w:pPr>
        <w:spacing w:line="360" w:lineRule="auto"/>
        <w:ind w:firstLine="420" w:firstLineChars="200"/>
        <w:jc w:val="both"/>
        <w:rPr>
          <w:color w:val="auto"/>
        </w:rPr>
      </w:pPr>
      <w:r>
        <w:rPr>
          <w:rFonts w:hint="eastAsia"/>
          <w:color w:val="auto"/>
          <w:szCs w:val="27"/>
        </w:rPr>
        <w:t xml:space="preserve">地址：                               </w:t>
      </w:r>
      <w:r>
        <w:rPr>
          <w:color w:val="auto"/>
          <w:szCs w:val="27"/>
        </w:rPr>
        <w:t>地址：</w:t>
      </w:r>
    </w:p>
    <w:p>
      <w:pPr>
        <w:spacing w:line="360" w:lineRule="auto"/>
        <w:ind w:firstLine="420" w:firstLineChars="200"/>
        <w:jc w:val="both"/>
        <w:rPr>
          <w:color w:val="auto"/>
          <w:szCs w:val="27"/>
        </w:rPr>
      </w:pPr>
      <w:r>
        <w:rPr>
          <w:color w:val="auto"/>
          <w:szCs w:val="27"/>
        </w:rPr>
        <w:t>法定代表人：</w:t>
      </w:r>
      <w:r>
        <w:rPr>
          <w:rFonts w:hint="eastAsia"/>
          <w:color w:val="auto"/>
          <w:szCs w:val="27"/>
        </w:rPr>
        <w:t xml:space="preserve">                         </w:t>
      </w:r>
      <w:r>
        <w:rPr>
          <w:color w:val="auto"/>
          <w:szCs w:val="27"/>
        </w:rPr>
        <w:t>法定代表人：</w:t>
      </w:r>
    </w:p>
    <w:p>
      <w:pPr>
        <w:spacing w:line="360" w:lineRule="auto"/>
        <w:ind w:firstLine="420" w:firstLineChars="200"/>
        <w:jc w:val="both"/>
        <w:rPr>
          <w:color w:val="auto"/>
          <w:u w:val="single"/>
        </w:rPr>
      </w:pPr>
      <w:r>
        <w:rPr>
          <w:rFonts w:hint="eastAsia"/>
          <w:color w:val="auto"/>
          <w:szCs w:val="27"/>
        </w:rPr>
        <w:t>委托代理人：                         委托代理人：</w:t>
      </w:r>
    </w:p>
    <w:p>
      <w:pPr>
        <w:spacing w:line="360" w:lineRule="auto"/>
        <w:ind w:firstLine="420" w:firstLineChars="200"/>
        <w:jc w:val="both"/>
        <w:rPr>
          <w:color w:val="auto"/>
        </w:rPr>
      </w:pPr>
      <w:r>
        <w:rPr>
          <w:rFonts w:hint="eastAsia"/>
          <w:color w:val="auto"/>
        </w:rPr>
        <w:t>电话：                               电话：</w:t>
      </w:r>
    </w:p>
    <w:p>
      <w:pPr>
        <w:spacing w:line="360" w:lineRule="auto"/>
        <w:ind w:firstLine="420" w:firstLineChars="200"/>
        <w:jc w:val="both"/>
        <w:rPr>
          <w:color w:val="auto"/>
          <w:szCs w:val="27"/>
        </w:rPr>
      </w:pPr>
      <w:r>
        <w:rPr>
          <w:color w:val="auto"/>
          <w:szCs w:val="27"/>
        </w:rPr>
        <w:t>开户银行：</w:t>
      </w:r>
      <w:r>
        <w:rPr>
          <w:rFonts w:hint="eastAsia"/>
          <w:color w:val="auto"/>
          <w:szCs w:val="27"/>
        </w:rPr>
        <w:t xml:space="preserve">                           </w:t>
      </w:r>
      <w:r>
        <w:rPr>
          <w:color w:val="auto"/>
          <w:szCs w:val="27"/>
        </w:rPr>
        <w:t>开户银行：</w:t>
      </w:r>
    </w:p>
    <w:p>
      <w:pPr>
        <w:spacing w:line="360" w:lineRule="auto"/>
        <w:ind w:firstLine="420" w:firstLineChars="200"/>
        <w:jc w:val="both"/>
        <w:rPr>
          <w:color w:val="auto"/>
        </w:rPr>
      </w:pPr>
      <w:r>
        <w:rPr>
          <w:rFonts w:hint="eastAsia"/>
          <w:color w:val="auto"/>
          <w:szCs w:val="27"/>
        </w:rPr>
        <w:t>账号</w:t>
      </w:r>
      <w:r>
        <w:rPr>
          <w:color w:val="auto"/>
          <w:szCs w:val="27"/>
        </w:rPr>
        <w:t>：</w:t>
      </w:r>
      <w:r>
        <w:rPr>
          <w:rFonts w:hint="eastAsia"/>
          <w:color w:val="auto"/>
          <w:szCs w:val="27"/>
        </w:rPr>
        <w:t xml:space="preserve">                               账号</w:t>
      </w:r>
      <w:r>
        <w:rPr>
          <w:color w:val="auto"/>
          <w:szCs w:val="27"/>
        </w:rPr>
        <w:t>：</w:t>
      </w:r>
    </w:p>
    <w:p>
      <w:pPr>
        <w:spacing w:line="640" w:lineRule="exact"/>
        <w:ind w:firstLine="1575" w:firstLineChars="750"/>
        <w:jc w:val="both"/>
        <w:rPr>
          <w:rFonts w:hint="eastAsia"/>
          <w:color w:val="auto"/>
          <w:szCs w:val="27"/>
          <w:u w:val="single"/>
        </w:rPr>
      </w:pPr>
    </w:p>
    <w:p>
      <w:pPr>
        <w:pStyle w:val="24"/>
        <w:rPr>
          <w:rFonts w:hint="eastAsia"/>
          <w:color w:val="auto"/>
        </w:rPr>
      </w:pPr>
      <w:r>
        <w:rPr>
          <w:color w:val="auto"/>
          <w:szCs w:val="27"/>
          <w:u w:val="single"/>
        </w:rPr>
        <w:t>   </w:t>
      </w:r>
      <w:r>
        <w:rPr>
          <w:rFonts w:hint="eastAsia"/>
          <w:color w:val="auto"/>
          <w:szCs w:val="27"/>
          <w:u w:val="single"/>
        </w:rPr>
        <w:t xml:space="preserve">   </w:t>
      </w:r>
      <w:r>
        <w:rPr>
          <w:color w:val="auto"/>
          <w:szCs w:val="27"/>
        </w:rPr>
        <w:t>年</w:t>
      </w:r>
      <w:r>
        <w:rPr>
          <w:color w:val="auto"/>
          <w:szCs w:val="27"/>
          <w:u w:val="single"/>
        </w:rPr>
        <w:t xml:space="preserve">    </w:t>
      </w:r>
      <w:r>
        <w:rPr>
          <w:color w:val="auto"/>
          <w:szCs w:val="27"/>
        </w:rPr>
        <w:t>月</w:t>
      </w:r>
      <w:r>
        <w:rPr>
          <w:color w:val="auto"/>
          <w:szCs w:val="27"/>
          <w:u w:val="single"/>
        </w:rPr>
        <w:t xml:space="preserve">    </w:t>
      </w:r>
      <w:r>
        <w:rPr>
          <w:color w:val="auto"/>
          <w:szCs w:val="27"/>
        </w:rPr>
        <w:t>日</w:t>
      </w:r>
      <w:r>
        <w:rPr>
          <w:rFonts w:hint="eastAsia"/>
          <w:color w:val="auto"/>
          <w:szCs w:val="27"/>
        </w:rPr>
        <w:t xml:space="preserve">           </w:t>
      </w:r>
      <w:r>
        <w:rPr>
          <w:rFonts w:hint="eastAsia"/>
          <w:color w:val="auto"/>
          <w:szCs w:val="27"/>
          <w:lang w:val="en-US"/>
        </w:rPr>
        <w:t xml:space="preserve">             </w:t>
      </w:r>
      <w:r>
        <w:rPr>
          <w:color w:val="auto"/>
          <w:szCs w:val="27"/>
          <w:u w:val="single"/>
        </w:rPr>
        <w:t xml:space="preserve">    </w:t>
      </w:r>
      <w:r>
        <w:rPr>
          <w:rFonts w:hint="eastAsia"/>
          <w:color w:val="auto"/>
          <w:szCs w:val="27"/>
          <w:u w:val="single"/>
        </w:rPr>
        <w:t xml:space="preserve">    </w:t>
      </w:r>
      <w:r>
        <w:rPr>
          <w:color w:val="auto"/>
          <w:szCs w:val="27"/>
        </w:rPr>
        <w:t>年</w:t>
      </w:r>
      <w:r>
        <w:rPr>
          <w:color w:val="auto"/>
          <w:szCs w:val="27"/>
          <w:u w:val="single"/>
        </w:rPr>
        <w:t xml:space="preserve">    </w:t>
      </w:r>
      <w:r>
        <w:rPr>
          <w:color w:val="auto"/>
          <w:szCs w:val="27"/>
        </w:rPr>
        <w:t>月</w:t>
      </w:r>
      <w:r>
        <w:rPr>
          <w:color w:val="auto"/>
          <w:szCs w:val="27"/>
          <w:u w:val="single"/>
        </w:rPr>
        <w:t xml:space="preserve">  </w:t>
      </w:r>
      <w:r>
        <w:rPr>
          <w:color w:val="auto"/>
          <w:szCs w:val="27"/>
        </w:rPr>
        <w:t>日</w:t>
      </w:r>
      <w:r>
        <w:rPr>
          <w:rFonts w:hint="eastAsia"/>
          <w:color w:val="auto"/>
          <w:szCs w:val="27"/>
        </w:rPr>
        <w:t xml:space="preserve"> </w:t>
      </w:r>
    </w:p>
    <w:p>
      <w:pPr>
        <w:pStyle w:val="24"/>
        <w:rPr>
          <w:rFonts w:hint="eastAsia"/>
          <w:color w:val="auto"/>
        </w:rPr>
      </w:pPr>
    </w:p>
    <w:p>
      <w:pPr>
        <w:pStyle w:val="24"/>
        <w:rPr>
          <w:rFonts w:hint="eastAsia"/>
          <w:color w:val="auto"/>
        </w:rPr>
      </w:pPr>
    </w:p>
    <w:p>
      <w:pPr>
        <w:pStyle w:val="24"/>
        <w:rPr>
          <w:rFonts w:hint="eastAsia"/>
          <w:color w:val="auto"/>
        </w:rPr>
      </w:pPr>
    </w:p>
    <w:p>
      <w:pPr>
        <w:pStyle w:val="4"/>
        <w:rPr>
          <w:rFonts w:hint="eastAsia"/>
          <w:sz w:val="24"/>
          <w:szCs w:val="24"/>
          <w:lang w:val="en-US" w:eastAsia="zh-CN"/>
        </w:rPr>
      </w:pPr>
      <w:r>
        <w:rPr>
          <w:rFonts w:hint="eastAsia"/>
          <w:sz w:val="24"/>
          <w:szCs w:val="24"/>
          <w:lang w:val="en-US" w:eastAsia="zh-CN"/>
        </w:rPr>
        <w:t>附件：</w:t>
      </w: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图书捐赠协议书</w:t>
      </w:r>
    </w:p>
    <w:p>
      <w:pPr>
        <w:pStyle w:val="28"/>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color w:val="000000"/>
          <w:sz w:val="21"/>
          <w:szCs w:val="21"/>
          <w:shd w:val="clear" w:fill="FFFFFF"/>
        </w:rPr>
        <w:t>甲方（捐赠人）：</w:t>
      </w:r>
    </w:p>
    <w:p>
      <w:pPr>
        <w:pStyle w:val="28"/>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color w:val="000000"/>
          <w:sz w:val="21"/>
          <w:szCs w:val="21"/>
          <w:shd w:val="clear" w:fill="FFFFFF"/>
        </w:rPr>
        <w:t>乙方（受赠人）：</w:t>
      </w:r>
    </w:p>
    <w:p>
      <w:pPr>
        <w:pStyle w:val="28"/>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color w:val="000000"/>
          <w:sz w:val="21"/>
          <w:szCs w:val="21"/>
          <w:shd w:val="clear" w:fill="FFFFFF"/>
        </w:rPr>
        <w:t>为增进</w:t>
      </w:r>
      <w:r>
        <w:rPr>
          <w:rFonts w:hint="eastAsia" w:ascii="宋体" w:hAnsi="宋体" w:eastAsia="宋体" w:cs="宋体"/>
          <w:color w:val="000000"/>
          <w:sz w:val="21"/>
          <w:szCs w:val="21"/>
          <w:shd w:val="clear" w:fill="FFFFFF"/>
          <w:lang w:val="en-US" w:eastAsia="zh-CN"/>
        </w:rPr>
        <w:t>周口文理职业学院教育</w:t>
      </w:r>
      <w:r>
        <w:rPr>
          <w:rFonts w:hint="eastAsia" w:ascii="宋体" w:hAnsi="宋体" w:eastAsia="宋体" w:cs="宋体"/>
          <w:color w:val="000000"/>
          <w:sz w:val="21"/>
          <w:szCs w:val="21"/>
          <w:shd w:val="clear" w:fill="FFFFFF"/>
        </w:rPr>
        <w:t>事业的发展，共同为构建和谐社会做出贡献。根据《中华人民共和国公益事业捐赠法</w:t>
      </w:r>
      <w:r>
        <w:rPr>
          <w:rFonts w:hint="eastAsia" w:ascii="宋体" w:hAnsi="宋体" w:eastAsia="宋体" w:cs="宋体"/>
          <w:color w:val="000000"/>
          <w:sz w:val="21"/>
          <w:szCs w:val="21"/>
          <w:shd w:val="clear" w:fill="FFFFFF"/>
          <w:lang w:eastAsia="zh-CN"/>
        </w:rPr>
        <w:t>》《</w:t>
      </w:r>
      <w:r>
        <w:rPr>
          <w:rFonts w:hint="eastAsia" w:ascii="宋体" w:hAnsi="宋体" w:eastAsia="宋体" w:cs="宋体"/>
          <w:color w:val="000000"/>
          <w:sz w:val="21"/>
          <w:szCs w:val="21"/>
          <w:shd w:val="clear" w:fill="FFFFFF"/>
        </w:rPr>
        <w:t>基金会管理条例</w:t>
      </w:r>
      <w:r>
        <w:rPr>
          <w:rFonts w:hint="eastAsia" w:ascii="宋体" w:hAnsi="宋体" w:eastAsia="宋体" w:cs="宋体"/>
          <w:color w:val="000000"/>
          <w:sz w:val="21"/>
          <w:szCs w:val="21"/>
          <w:shd w:val="clear" w:fill="FFFFFF"/>
          <w:lang w:eastAsia="zh-CN"/>
        </w:rPr>
        <w:t>》《</w:t>
      </w:r>
      <w:r>
        <w:rPr>
          <w:rFonts w:hint="eastAsia" w:ascii="宋体" w:hAnsi="宋体" w:eastAsia="宋体" w:cs="宋体"/>
          <w:color w:val="000000"/>
          <w:sz w:val="21"/>
          <w:szCs w:val="21"/>
          <w:shd w:val="clear" w:fill="FFFFFF"/>
        </w:rPr>
        <w:t>中华人民共和国</w:t>
      </w:r>
      <w:r>
        <w:rPr>
          <w:rFonts w:hint="eastAsia" w:ascii="宋体" w:hAnsi="宋体" w:eastAsia="宋体" w:cs="宋体"/>
          <w:color w:val="000000"/>
          <w:sz w:val="21"/>
          <w:szCs w:val="21"/>
          <w:shd w:val="clear" w:fill="FFFFFF"/>
          <w:lang w:val="en-US" w:eastAsia="zh-CN"/>
        </w:rPr>
        <w:t>民典</w:t>
      </w:r>
      <w:r>
        <w:rPr>
          <w:rFonts w:hint="eastAsia" w:ascii="宋体" w:hAnsi="宋体" w:eastAsia="宋体" w:cs="宋体"/>
          <w:color w:val="000000"/>
          <w:sz w:val="21"/>
          <w:szCs w:val="21"/>
          <w:shd w:val="clear" w:fill="FFFFFF"/>
        </w:rPr>
        <w:t>法》</w:t>
      </w:r>
      <w:r>
        <w:rPr>
          <w:rFonts w:hint="eastAsia" w:ascii="宋体" w:hAnsi="宋体" w:eastAsia="宋体" w:cs="宋体"/>
          <w:color w:val="000000"/>
          <w:sz w:val="21"/>
          <w:szCs w:val="21"/>
          <w:shd w:val="clear" w:fill="FFFFFF"/>
          <w:lang w:val="en-US" w:eastAsia="zh-CN"/>
        </w:rPr>
        <w:t>第三编（合同）</w:t>
      </w:r>
      <w:r>
        <w:rPr>
          <w:rFonts w:hint="eastAsia" w:ascii="宋体" w:hAnsi="宋体" w:eastAsia="宋体" w:cs="宋体"/>
          <w:color w:val="000000"/>
          <w:sz w:val="21"/>
          <w:szCs w:val="21"/>
          <w:shd w:val="clear" w:fill="FFFFFF"/>
        </w:rPr>
        <w:t>等法律法规，经甲乙双方平等协商，达成如下协议：</w:t>
      </w:r>
    </w:p>
    <w:p>
      <w:pPr>
        <w:pStyle w:val="28"/>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color w:val="000000"/>
          <w:sz w:val="21"/>
          <w:szCs w:val="21"/>
          <w:shd w:val="clear" w:fill="FFFFFF"/>
        </w:rPr>
        <w:t>第一条甲方自愿将</w:t>
      </w:r>
      <w:r>
        <w:rPr>
          <w:rFonts w:hint="eastAsia" w:ascii="宋体" w:hAnsi="宋体" w:eastAsia="宋体" w:cs="宋体"/>
          <w:color w:val="000000"/>
          <w:sz w:val="21"/>
          <w:szCs w:val="21"/>
          <w:shd w:val="clear" w:fill="FFFFFF"/>
          <w:lang w:val="en-US" w:eastAsia="zh-CN"/>
        </w:rPr>
        <w:t>10万册图书</w:t>
      </w:r>
      <w:r>
        <w:rPr>
          <w:rFonts w:hint="eastAsia" w:ascii="宋体" w:hAnsi="宋体" w:eastAsia="宋体" w:cs="宋体"/>
          <w:color w:val="000000"/>
          <w:sz w:val="21"/>
          <w:szCs w:val="21"/>
          <w:shd w:val="clear" w:fill="FFFFFF"/>
        </w:rPr>
        <w:t>无偿捐赠乙方，乙方同意接受下述捐赠财产。</w:t>
      </w:r>
    </w:p>
    <w:p>
      <w:pPr>
        <w:pStyle w:val="28"/>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color w:val="000000"/>
          <w:sz w:val="21"/>
          <w:szCs w:val="21"/>
          <w:shd w:val="clear" w:fill="FFFFFF"/>
        </w:rPr>
        <w:t>1.</w:t>
      </w:r>
      <w:r>
        <w:rPr>
          <w:rFonts w:hint="eastAsia" w:ascii="宋体" w:hAnsi="宋体" w:eastAsia="宋体" w:cs="宋体"/>
          <w:color w:val="auto"/>
          <w:sz w:val="21"/>
          <w:szCs w:val="21"/>
          <w:lang w:val="en-US" w:eastAsia="zh-CN"/>
        </w:rPr>
        <w:t>图书品种涵盖5大部类（马列主义、毛泽东思想，哲学，社会科学，自然科学，综合性图书）22个基本大类</w:t>
      </w:r>
      <w:r>
        <w:rPr>
          <w:rFonts w:hint="eastAsia" w:ascii="宋体" w:hAnsi="宋体" w:eastAsia="宋体" w:cs="宋体"/>
          <w:color w:val="000000"/>
          <w:sz w:val="21"/>
          <w:szCs w:val="21"/>
          <w:shd w:val="clear" w:fill="FFFFFF"/>
        </w:rPr>
        <w:t>。</w:t>
      </w:r>
    </w:p>
    <w:p>
      <w:pPr>
        <w:pStyle w:val="28"/>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color w:val="000000"/>
          <w:sz w:val="21"/>
          <w:szCs w:val="21"/>
          <w:shd w:val="clear" w:fill="FFFFFF"/>
        </w:rPr>
        <w:t>2.</w:t>
      </w:r>
      <w:r>
        <w:rPr>
          <w:rFonts w:hint="eastAsia" w:ascii="宋体" w:hAnsi="宋体" w:eastAsia="宋体" w:cs="宋体"/>
          <w:color w:val="000000"/>
          <w:sz w:val="21"/>
          <w:szCs w:val="21"/>
          <w:shd w:val="clear" w:fill="FFFFFF"/>
          <w:lang w:val="en-US" w:eastAsia="zh-CN"/>
        </w:rPr>
        <w:t>实际书目品种/码洋由乙方申请，甲方核实提供</w:t>
      </w:r>
      <w:r>
        <w:rPr>
          <w:rFonts w:hint="eastAsia" w:ascii="宋体" w:hAnsi="宋体" w:eastAsia="宋体" w:cs="宋体"/>
          <w:color w:val="000000"/>
          <w:sz w:val="21"/>
          <w:szCs w:val="21"/>
          <w:shd w:val="clear" w:fill="FFFFFF"/>
        </w:rPr>
        <w:t>。</w:t>
      </w:r>
    </w:p>
    <w:p>
      <w:pPr>
        <w:pStyle w:val="28"/>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000000"/>
          <w:sz w:val="21"/>
          <w:szCs w:val="21"/>
          <w:shd w:val="clear" w:fill="FFFFFF"/>
          <w:lang w:val="en-US" w:eastAsia="zh-CN"/>
        </w:rPr>
      </w:pPr>
      <w:r>
        <w:rPr>
          <w:rFonts w:hint="eastAsia" w:ascii="宋体" w:hAnsi="宋体" w:eastAsia="宋体" w:cs="宋体"/>
          <w:color w:val="000000"/>
          <w:sz w:val="21"/>
          <w:szCs w:val="21"/>
          <w:shd w:val="clear" w:fill="FFFFFF"/>
        </w:rPr>
        <w:t>3.</w:t>
      </w:r>
      <w:r>
        <w:rPr>
          <w:rFonts w:hint="eastAsia" w:ascii="宋体" w:hAnsi="宋体" w:eastAsia="宋体" w:cs="宋体"/>
          <w:color w:val="000000"/>
          <w:sz w:val="21"/>
          <w:szCs w:val="21"/>
          <w:shd w:val="clear" w:fill="FFFFFF"/>
          <w:lang w:val="en-US" w:eastAsia="zh-CN"/>
        </w:rPr>
        <w:t>捐赠完成交接后，列入学院不动产管理，造册入库。</w:t>
      </w:r>
    </w:p>
    <w:p>
      <w:pPr>
        <w:pStyle w:val="28"/>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color w:val="000000"/>
          <w:sz w:val="21"/>
          <w:szCs w:val="21"/>
          <w:shd w:val="clear" w:fill="FFFFFF"/>
        </w:rPr>
        <w:t>第二条甲方保证捐赠财产系其所有之合法财产，且有权捐赠乙方，并保证所捐赠财产无权利和质量瑕疵。</w:t>
      </w:r>
    </w:p>
    <w:p>
      <w:pPr>
        <w:pStyle w:val="28"/>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000000"/>
          <w:sz w:val="21"/>
          <w:szCs w:val="21"/>
          <w:shd w:val="clear" w:fill="FFFFFF"/>
        </w:rPr>
      </w:pPr>
      <w:r>
        <w:rPr>
          <w:rFonts w:hint="eastAsia" w:ascii="宋体" w:hAnsi="宋体" w:eastAsia="宋体" w:cs="宋体"/>
          <w:color w:val="000000"/>
          <w:sz w:val="21"/>
          <w:szCs w:val="21"/>
          <w:shd w:val="clear" w:fill="FFFFFF"/>
        </w:rPr>
        <w:t>第三条捐赠财产用途（是/否具体指定）。</w:t>
      </w:r>
    </w:p>
    <w:p>
      <w:pPr>
        <w:pStyle w:val="28"/>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000000"/>
          <w:sz w:val="21"/>
          <w:szCs w:val="21"/>
          <w:shd w:val="clear" w:fill="FFFFFF"/>
          <w:lang w:val="en-US" w:eastAsia="zh-CN"/>
        </w:rPr>
      </w:pPr>
      <w:r>
        <w:rPr>
          <w:rFonts w:hint="eastAsia" w:ascii="宋体" w:hAnsi="宋体" w:eastAsia="宋体" w:cs="宋体"/>
          <w:color w:val="000000"/>
          <w:sz w:val="21"/>
          <w:szCs w:val="21"/>
          <w:shd w:val="clear" w:fill="FFFFFF"/>
          <w:lang w:val="en-US" w:eastAsia="zh-CN"/>
        </w:rPr>
        <w:t>学院图书馆藏书，面向教师、学生阅读、借阅。</w:t>
      </w:r>
    </w:p>
    <w:p>
      <w:pPr>
        <w:pStyle w:val="28"/>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color w:val="000000"/>
          <w:sz w:val="21"/>
          <w:szCs w:val="21"/>
          <w:shd w:val="clear" w:fill="FFFFFF"/>
        </w:rPr>
        <w:t>第四条甲方应按下述时间、地点及方式向乙方交付捐赠财产：</w:t>
      </w:r>
    </w:p>
    <w:p>
      <w:pPr>
        <w:pStyle w:val="28"/>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color w:val="000000"/>
          <w:sz w:val="21"/>
          <w:szCs w:val="21"/>
          <w:shd w:val="clear" w:fill="FFFFFF"/>
        </w:rPr>
        <w:t>1.交付时间：</w:t>
      </w:r>
    </w:p>
    <w:p>
      <w:pPr>
        <w:pStyle w:val="28"/>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color w:val="000000"/>
          <w:sz w:val="21"/>
          <w:szCs w:val="21"/>
          <w:shd w:val="clear" w:fill="FFFFFF"/>
        </w:rPr>
        <w:t>2.交付地点：</w:t>
      </w:r>
    </w:p>
    <w:p>
      <w:pPr>
        <w:pStyle w:val="28"/>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color w:val="000000"/>
          <w:sz w:val="21"/>
          <w:szCs w:val="21"/>
          <w:shd w:val="clear" w:fill="FFFFFF"/>
        </w:rPr>
        <w:t>3.交付方式：</w:t>
      </w:r>
    </w:p>
    <w:p>
      <w:pPr>
        <w:pStyle w:val="28"/>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color w:val="000000"/>
          <w:sz w:val="21"/>
          <w:szCs w:val="21"/>
          <w:shd w:val="clear" w:fill="FFFFFF"/>
        </w:rPr>
        <w:t>第五条捐赠财产的所有权因捐赠交付而转移乙方，依法需要办理登记等手续的，甲乙双方按共同办理相关手续。</w:t>
      </w:r>
    </w:p>
    <w:p>
      <w:pPr>
        <w:pStyle w:val="28"/>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color w:val="000000"/>
          <w:sz w:val="21"/>
          <w:szCs w:val="21"/>
          <w:shd w:val="clear" w:fill="FFFFFF"/>
        </w:rPr>
        <w:t>第六条乙方收到甲方捐赠财产后，应出具合法、有效的财务接收凭证，并登记造册，妥善管理和使用。</w:t>
      </w:r>
    </w:p>
    <w:p>
      <w:pPr>
        <w:pStyle w:val="28"/>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color w:val="000000"/>
          <w:sz w:val="21"/>
          <w:szCs w:val="21"/>
          <w:shd w:val="clear" w:fill="FFFFFF"/>
        </w:rPr>
        <w:t>第七条甲方有权向乙方查询捐赠财产的使用、管理情况，并提出意见和建议。对于甲方的查询，乙方应在十个工作日内如实按照约定方式给予答复。</w:t>
      </w:r>
    </w:p>
    <w:p>
      <w:pPr>
        <w:pStyle w:val="28"/>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color w:val="000000"/>
          <w:sz w:val="21"/>
          <w:szCs w:val="21"/>
          <w:shd w:val="clear" w:fill="FFFFFF"/>
        </w:rPr>
        <w:t>第八条本协议成立后，捐赠财产交付前，因故致使捐赠财产毁损、灭失的，甲方承担相关责任。</w:t>
      </w:r>
    </w:p>
    <w:p>
      <w:pPr>
        <w:pStyle w:val="28"/>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color w:val="000000"/>
          <w:sz w:val="21"/>
          <w:szCs w:val="21"/>
          <w:shd w:val="clear" w:fill="FFFFFF"/>
        </w:rPr>
        <w:t>第九条因捐赠财产权利瑕疵而致第三方向乙方追索，或因捐赠财产质量瑕疵使乙方或受益人人身或财产遭受损失的，甲方应赔偿因此造成的全部直接及间接损失。</w:t>
      </w:r>
    </w:p>
    <w:p>
      <w:pPr>
        <w:pStyle w:val="28"/>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color w:val="000000"/>
          <w:sz w:val="21"/>
          <w:szCs w:val="21"/>
          <w:shd w:val="clear" w:fill="FFFFFF"/>
        </w:rPr>
        <w:t>第十条乙方应按照本协议约定用途使用捐赠财产，确需改变用途的，应</w:t>
      </w:r>
      <w:r>
        <w:rPr>
          <w:rFonts w:hint="eastAsia" w:ascii="宋体" w:hAnsi="宋体" w:eastAsia="宋体" w:cs="宋体"/>
          <w:color w:val="000000"/>
          <w:sz w:val="21"/>
          <w:szCs w:val="21"/>
          <w:shd w:val="clear" w:fill="FFFFFF"/>
          <w:lang w:val="en-US" w:eastAsia="zh-CN"/>
        </w:rPr>
        <w:t>与</w:t>
      </w:r>
      <w:r>
        <w:rPr>
          <w:rFonts w:hint="eastAsia" w:ascii="宋体" w:hAnsi="宋体" w:eastAsia="宋体" w:cs="宋体"/>
          <w:color w:val="000000"/>
          <w:sz w:val="21"/>
          <w:szCs w:val="21"/>
          <w:shd w:val="clear" w:fill="FFFFFF"/>
        </w:rPr>
        <w:t>甲方</w:t>
      </w:r>
      <w:r>
        <w:rPr>
          <w:rFonts w:hint="eastAsia" w:ascii="宋体" w:hAnsi="宋体" w:eastAsia="宋体" w:cs="宋体"/>
          <w:color w:val="000000"/>
          <w:sz w:val="21"/>
          <w:szCs w:val="21"/>
          <w:shd w:val="clear" w:fill="FFFFFF"/>
          <w:lang w:val="en-US" w:eastAsia="zh-CN"/>
        </w:rPr>
        <w:t>协商</w:t>
      </w:r>
      <w:r>
        <w:rPr>
          <w:rFonts w:hint="eastAsia" w:ascii="宋体" w:hAnsi="宋体" w:eastAsia="宋体" w:cs="宋体"/>
          <w:color w:val="000000"/>
          <w:sz w:val="21"/>
          <w:szCs w:val="21"/>
          <w:shd w:val="clear" w:fill="FFFFFF"/>
        </w:rPr>
        <w:t>书面同意。对不易储存、运输和超过实际需要的非货币性捐赠财产，乙方有权直接依法变现，所得价款用于捐赠目的。</w:t>
      </w:r>
    </w:p>
    <w:p>
      <w:pPr>
        <w:pStyle w:val="28"/>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color w:val="000000"/>
          <w:sz w:val="21"/>
          <w:szCs w:val="21"/>
          <w:shd w:val="clear" w:fill="FFFFFF"/>
        </w:rPr>
        <w:t>第十一条本协议经甲乙双方法定代表人或授权代表签章之日起生效。本捐赠为公益行为，协议成立后，不能撤销，受法律保护。</w:t>
      </w:r>
    </w:p>
    <w:p>
      <w:pPr>
        <w:pStyle w:val="28"/>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color w:val="000000"/>
          <w:sz w:val="21"/>
          <w:szCs w:val="21"/>
          <w:shd w:val="clear" w:fill="FFFFFF"/>
        </w:rPr>
        <w:t>第十三条本协议在履行过程中发生的争议，由双方协商解决；协商不成的，任意一方有权向乙方住所地人民法院起诉。</w:t>
      </w:r>
    </w:p>
    <w:p>
      <w:pPr>
        <w:pStyle w:val="28"/>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color w:val="000000"/>
          <w:sz w:val="21"/>
          <w:szCs w:val="21"/>
          <w:shd w:val="clear" w:fill="FFFFFF"/>
        </w:rPr>
        <w:t>第十四条其他约定事项：</w:t>
      </w:r>
    </w:p>
    <w:p>
      <w:pPr>
        <w:pStyle w:val="28"/>
        <w:keepNext w:val="0"/>
        <w:keepLines w:val="0"/>
        <w:widowControl/>
        <w:suppressLineNumbers w:val="0"/>
        <w:spacing w:before="0" w:beforeAutospacing="0" w:after="598"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color w:val="000000"/>
          <w:sz w:val="21"/>
          <w:szCs w:val="21"/>
          <w:shd w:val="clear" w:fill="FFFFFF"/>
        </w:rPr>
        <w:t>第十五条本协议一式</w:t>
      </w:r>
      <w:r>
        <w:rPr>
          <w:rFonts w:hint="eastAsia" w:ascii="宋体" w:hAnsi="宋体" w:eastAsia="宋体" w:cs="宋体"/>
          <w:color w:val="000000"/>
          <w:sz w:val="21"/>
          <w:szCs w:val="21"/>
          <w:shd w:val="clear" w:fill="FFFFFF"/>
          <w:lang w:val="en-US" w:eastAsia="zh-CN"/>
        </w:rPr>
        <w:t>四</w:t>
      </w:r>
      <w:r>
        <w:rPr>
          <w:rFonts w:hint="eastAsia" w:ascii="宋体" w:hAnsi="宋体" w:eastAsia="宋体" w:cs="宋体"/>
          <w:color w:val="000000"/>
          <w:sz w:val="21"/>
          <w:szCs w:val="21"/>
          <w:shd w:val="clear" w:fill="FFFFFF"/>
        </w:rPr>
        <w:t>份，双方各执</w:t>
      </w:r>
      <w:r>
        <w:rPr>
          <w:rFonts w:hint="eastAsia" w:ascii="宋体" w:hAnsi="宋体" w:eastAsia="宋体" w:cs="宋体"/>
          <w:color w:val="000000"/>
          <w:sz w:val="21"/>
          <w:szCs w:val="21"/>
          <w:shd w:val="clear" w:fill="FFFFFF"/>
          <w:lang w:val="en-US" w:eastAsia="zh-CN"/>
        </w:rPr>
        <w:t>二</w:t>
      </w:r>
      <w:r>
        <w:rPr>
          <w:rFonts w:hint="eastAsia" w:ascii="宋体" w:hAnsi="宋体" w:eastAsia="宋体" w:cs="宋体"/>
          <w:color w:val="000000"/>
          <w:sz w:val="21"/>
          <w:szCs w:val="21"/>
          <w:shd w:val="clear" w:fill="FFFFFF"/>
        </w:rPr>
        <w:t>份，具同等法律效力。</w:t>
      </w:r>
    </w:p>
    <w:p>
      <w:pPr>
        <w:pStyle w:val="28"/>
        <w:keepNext w:val="0"/>
        <w:keepLines w:val="0"/>
        <w:widowControl/>
        <w:suppressLineNumbers w:val="0"/>
        <w:spacing w:before="0" w:beforeAutospacing="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color w:val="000000"/>
          <w:sz w:val="21"/>
          <w:szCs w:val="21"/>
          <w:shd w:val="clear" w:fill="FFFFFF"/>
        </w:rPr>
        <w:t>甲方（</w:t>
      </w:r>
      <w:r>
        <w:rPr>
          <w:rFonts w:hint="eastAsia" w:ascii="宋体" w:hAnsi="宋体" w:eastAsia="宋体" w:cs="宋体"/>
          <w:color w:val="000000"/>
          <w:sz w:val="21"/>
          <w:szCs w:val="21"/>
          <w:shd w:val="clear" w:fill="FFFFFF"/>
          <w:lang w:val="en-US" w:eastAsia="zh-CN"/>
        </w:rPr>
        <w:t>法定代表人</w:t>
      </w:r>
      <w:r>
        <w:rPr>
          <w:rFonts w:hint="eastAsia" w:ascii="宋体" w:hAnsi="宋体" w:eastAsia="宋体" w:cs="宋体"/>
          <w:color w:val="000000"/>
          <w:sz w:val="21"/>
          <w:szCs w:val="21"/>
          <w:shd w:val="clear" w:fill="FFFFFF"/>
        </w:rPr>
        <w:t>签名/</w:t>
      </w:r>
      <w:r>
        <w:rPr>
          <w:rFonts w:hint="eastAsia" w:ascii="宋体" w:hAnsi="宋体" w:eastAsia="宋体" w:cs="宋体"/>
          <w:color w:val="000000"/>
          <w:sz w:val="21"/>
          <w:szCs w:val="21"/>
          <w:shd w:val="clear" w:fill="FFFFFF"/>
          <w:lang w:val="en-US" w:eastAsia="zh-CN"/>
        </w:rPr>
        <w:t>公</w:t>
      </w:r>
      <w:r>
        <w:rPr>
          <w:rFonts w:hint="eastAsia" w:ascii="宋体" w:hAnsi="宋体" w:eastAsia="宋体" w:cs="宋体"/>
          <w:color w:val="000000"/>
          <w:sz w:val="21"/>
          <w:szCs w:val="21"/>
          <w:shd w:val="clear" w:fill="FFFFFF"/>
        </w:rPr>
        <w:t>章）：</w:t>
      </w:r>
    </w:p>
    <w:p>
      <w:pPr>
        <w:pStyle w:val="28"/>
        <w:keepNext w:val="0"/>
        <w:keepLines w:val="0"/>
        <w:widowControl/>
        <w:suppressLineNumbers w:val="0"/>
        <w:spacing w:before="0" w:beforeAutospacing="0" w:afterAutospacing="0" w:line="360" w:lineRule="auto"/>
        <w:ind w:left="0" w:right="0" w:firstLine="420" w:firstLineChars="200"/>
        <w:rPr>
          <w:rFonts w:hint="eastAsia" w:ascii="宋体" w:hAnsi="宋体" w:eastAsia="宋体" w:cs="宋体"/>
          <w:color w:val="000000"/>
          <w:sz w:val="21"/>
          <w:szCs w:val="21"/>
          <w:shd w:val="clear" w:fill="FFFFFF"/>
        </w:rPr>
      </w:pPr>
      <w:r>
        <w:rPr>
          <w:rFonts w:hint="eastAsia" w:ascii="宋体" w:hAnsi="宋体" w:eastAsia="宋体" w:cs="宋体"/>
          <w:color w:val="000000"/>
          <w:sz w:val="21"/>
          <w:szCs w:val="21"/>
          <w:shd w:val="clear" w:fill="FFFFFF"/>
        </w:rPr>
        <w:t>乙方（</w:t>
      </w:r>
      <w:r>
        <w:rPr>
          <w:rFonts w:hint="eastAsia" w:ascii="宋体" w:hAnsi="宋体" w:eastAsia="宋体" w:cs="宋体"/>
          <w:color w:val="000000"/>
          <w:sz w:val="21"/>
          <w:szCs w:val="21"/>
          <w:shd w:val="clear" w:fill="FFFFFF"/>
          <w:lang w:val="en-US" w:eastAsia="zh-CN"/>
        </w:rPr>
        <w:t>法定代表人</w:t>
      </w:r>
      <w:r>
        <w:rPr>
          <w:rFonts w:hint="eastAsia" w:ascii="宋体" w:hAnsi="宋体" w:eastAsia="宋体" w:cs="宋体"/>
          <w:color w:val="000000"/>
          <w:sz w:val="21"/>
          <w:szCs w:val="21"/>
          <w:shd w:val="clear" w:fill="FFFFFF"/>
        </w:rPr>
        <w:t>签名</w:t>
      </w:r>
      <w:r>
        <w:rPr>
          <w:rFonts w:hint="eastAsia" w:ascii="宋体" w:hAnsi="宋体" w:eastAsia="宋体" w:cs="宋体"/>
          <w:color w:val="000000"/>
          <w:sz w:val="21"/>
          <w:szCs w:val="21"/>
          <w:shd w:val="clear" w:fill="FFFFFF"/>
          <w:lang w:val="en-US" w:eastAsia="zh-CN"/>
        </w:rPr>
        <w:t>/公</w:t>
      </w:r>
      <w:r>
        <w:rPr>
          <w:rFonts w:hint="eastAsia" w:ascii="宋体" w:hAnsi="宋体" w:eastAsia="宋体" w:cs="宋体"/>
          <w:color w:val="000000"/>
          <w:sz w:val="21"/>
          <w:szCs w:val="21"/>
          <w:shd w:val="clear" w:fill="FFFFFF"/>
        </w:rPr>
        <w:t>章）：</w:t>
      </w:r>
    </w:p>
    <w:p>
      <w:pPr>
        <w:pStyle w:val="28"/>
        <w:keepNext w:val="0"/>
        <w:keepLines w:val="0"/>
        <w:widowControl/>
        <w:suppressLineNumbers w:val="0"/>
        <w:spacing w:before="0" w:beforeAutospacing="0" w:afterAutospacing="0" w:line="360" w:lineRule="auto"/>
        <w:ind w:left="0" w:right="0" w:firstLine="420" w:firstLineChars="200"/>
        <w:rPr>
          <w:rFonts w:hint="eastAsia" w:ascii="宋体" w:hAnsi="宋体" w:eastAsia="宋体" w:cs="宋体"/>
          <w:sz w:val="24"/>
          <w:szCs w:val="24"/>
        </w:rPr>
      </w:pPr>
      <w:r>
        <w:rPr>
          <w:rFonts w:hint="eastAsia" w:ascii="宋体" w:hAnsi="宋体" w:eastAsia="宋体" w:cs="宋体"/>
          <w:color w:val="000000"/>
          <w:sz w:val="21"/>
          <w:szCs w:val="21"/>
          <w:shd w:val="clear" w:fill="FFFFFF"/>
          <w:lang w:val="en-US" w:eastAsia="zh-CN"/>
        </w:rPr>
        <w:t>日期：</w:t>
      </w:r>
    </w:p>
    <w:p>
      <w:pPr>
        <w:pStyle w:val="5"/>
        <w:bidi w:val="0"/>
        <w:rPr>
          <w:rFonts w:hint="eastAsia"/>
        </w:rPr>
        <w:sectPr>
          <w:pgSz w:w="11906" w:h="16838"/>
          <w:pgMar w:top="1440" w:right="1080" w:bottom="1440" w:left="1080" w:header="851" w:footer="992" w:gutter="0"/>
          <w:pgNumType w:fmt="decimal"/>
          <w:cols w:space="720" w:num="1"/>
          <w:docGrid w:type="lines" w:linePitch="312" w:charSpace="0"/>
        </w:sectPr>
      </w:pPr>
    </w:p>
    <w:p>
      <w:pPr>
        <w:pStyle w:val="5"/>
        <w:bidi w:val="0"/>
      </w:pPr>
      <w:r>
        <w:rPr>
          <w:rFonts w:hint="eastAsia"/>
        </w:rPr>
        <w:t>第五章 响应文件格式</w:t>
      </w:r>
      <w:bookmarkEnd w:id="2"/>
    </w:p>
    <w:p>
      <w:pPr>
        <w:pStyle w:val="17"/>
        <w:spacing w:before="240"/>
        <w:rPr>
          <w:rFonts w:hAnsi="宋体"/>
          <w:sz w:val="24"/>
        </w:rPr>
      </w:pPr>
    </w:p>
    <w:p>
      <w:pPr>
        <w:pStyle w:val="17"/>
        <w:spacing w:line="264" w:lineRule="auto"/>
        <w:jc w:val="center"/>
        <w:rPr>
          <w:rFonts w:hAnsi="宋体"/>
          <w:sz w:val="36"/>
        </w:rPr>
      </w:pPr>
    </w:p>
    <w:p>
      <w:pPr>
        <w:pStyle w:val="17"/>
        <w:spacing w:line="264" w:lineRule="auto"/>
        <w:jc w:val="center"/>
        <w:rPr>
          <w:rFonts w:hAnsi="宋体"/>
          <w:sz w:val="36"/>
        </w:rPr>
      </w:pPr>
      <w:r>
        <w:rPr>
          <w:rFonts w:hint="eastAsia" w:hAnsi="宋体"/>
          <w:sz w:val="32"/>
          <w:u w:val="single"/>
        </w:rPr>
        <w:t xml:space="preserve">      </w:t>
      </w:r>
      <w:r>
        <w:rPr>
          <w:rFonts w:hint="eastAsia" w:hAnsi="宋体"/>
          <w:sz w:val="32"/>
          <w:u w:val="single"/>
          <w:lang w:val="en-US" w:eastAsia="zh-CN"/>
        </w:rPr>
        <w:t xml:space="preserve">    </w:t>
      </w:r>
      <w:r>
        <w:rPr>
          <w:rFonts w:hint="eastAsia" w:hAnsi="宋体"/>
          <w:sz w:val="32"/>
          <w:u w:val="single"/>
        </w:rPr>
        <w:t xml:space="preserve">   </w:t>
      </w:r>
      <w:r>
        <w:rPr>
          <w:rFonts w:hint="eastAsia" w:hAnsi="宋体"/>
          <w:sz w:val="32"/>
          <w:u w:val="single"/>
          <w:lang w:val="en-US" w:eastAsia="zh-CN"/>
        </w:rPr>
        <w:t xml:space="preserve">   </w:t>
      </w:r>
      <w:r>
        <w:rPr>
          <w:rFonts w:hint="eastAsia" w:hAnsi="宋体"/>
          <w:sz w:val="32"/>
          <w:u w:val="single"/>
        </w:rPr>
        <w:t xml:space="preserve"> </w:t>
      </w:r>
      <w:r>
        <w:rPr>
          <w:rFonts w:hint="eastAsia" w:hAnsi="宋体"/>
          <w:sz w:val="32"/>
          <w:u w:val="single"/>
          <w:lang w:val="en-US" w:eastAsia="zh-CN"/>
        </w:rPr>
        <w:t xml:space="preserve">      </w:t>
      </w:r>
      <w:r>
        <w:rPr>
          <w:rFonts w:hint="eastAsia" w:hAnsi="宋体"/>
          <w:sz w:val="32"/>
          <w:u w:val="single"/>
          <w:lang w:eastAsia="zh-CN"/>
        </w:rPr>
        <w:t>（项目名称）</w:t>
      </w:r>
      <w:r>
        <w:rPr>
          <w:rFonts w:hint="eastAsia" w:hAnsi="宋体"/>
          <w:sz w:val="32"/>
          <w:u w:val="single"/>
        </w:rPr>
        <w:t xml:space="preserve">   </w:t>
      </w:r>
    </w:p>
    <w:p>
      <w:pPr>
        <w:pStyle w:val="17"/>
        <w:spacing w:before="240" w:after="240" w:line="264" w:lineRule="auto"/>
        <w:jc w:val="center"/>
        <w:rPr>
          <w:rFonts w:hAnsi="宋体"/>
          <w:sz w:val="32"/>
        </w:rPr>
      </w:pPr>
      <w:r>
        <w:rPr>
          <w:rFonts w:hint="eastAsia" w:hAnsi="宋体" w:cs="宋体"/>
          <w:b w:val="0"/>
          <w:i w:val="0"/>
          <w:color w:val="000000"/>
          <w:kern w:val="0"/>
          <w:sz w:val="28"/>
          <w:szCs w:val="28"/>
          <w:lang w:val="en-US" w:eastAsia="zh-CN" w:bidi="ar"/>
        </w:rPr>
        <w:t xml:space="preserve">项目编号：                </w:t>
      </w:r>
    </w:p>
    <w:p>
      <w:pPr>
        <w:pStyle w:val="17"/>
        <w:spacing w:before="240" w:after="240" w:line="264" w:lineRule="auto"/>
        <w:jc w:val="center"/>
        <w:rPr>
          <w:rFonts w:hAnsi="宋体"/>
          <w:sz w:val="32"/>
        </w:rPr>
      </w:pPr>
    </w:p>
    <w:p>
      <w:pPr>
        <w:pStyle w:val="17"/>
        <w:spacing w:before="240" w:after="240" w:line="264" w:lineRule="auto"/>
        <w:jc w:val="center"/>
        <w:rPr>
          <w:rFonts w:hAnsi="宋体"/>
          <w:b/>
          <w:sz w:val="32"/>
        </w:rPr>
      </w:pPr>
    </w:p>
    <w:p>
      <w:pPr>
        <w:pStyle w:val="17"/>
        <w:spacing w:before="240" w:after="240" w:line="264" w:lineRule="auto"/>
        <w:jc w:val="center"/>
        <w:rPr>
          <w:rFonts w:hAnsi="宋体"/>
          <w:sz w:val="44"/>
        </w:rPr>
      </w:pPr>
    </w:p>
    <w:p>
      <w:pPr>
        <w:pStyle w:val="17"/>
        <w:spacing w:line="264" w:lineRule="auto"/>
        <w:jc w:val="center"/>
        <w:rPr>
          <w:rFonts w:hAnsi="宋体"/>
          <w:sz w:val="52"/>
        </w:rPr>
      </w:pPr>
      <w:r>
        <w:rPr>
          <w:rFonts w:hint="eastAsia" w:hAnsi="宋体"/>
          <w:sz w:val="52"/>
          <w:lang w:val="en-US" w:eastAsia="zh-CN"/>
        </w:rPr>
        <w:t>磋 商 响 应</w:t>
      </w:r>
      <w:r>
        <w:rPr>
          <w:rFonts w:hint="eastAsia" w:hAnsi="宋体"/>
          <w:sz w:val="52"/>
        </w:rPr>
        <w:t xml:space="preserve"> 文 件 </w:t>
      </w:r>
    </w:p>
    <w:p>
      <w:pPr>
        <w:pStyle w:val="17"/>
        <w:spacing w:line="264" w:lineRule="auto"/>
        <w:jc w:val="center"/>
        <w:rPr>
          <w:rFonts w:hAnsi="宋体"/>
          <w:sz w:val="44"/>
        </w:rPr>
      </w:pPr>
    </w:p>
    <w:p>
      <w:pPr>
        <w:pStyle w:val="17"/>
        <w:spacing w:line="264" w:lineRule="auto"/>
        <w:rPr>
          <w:rFonts w:hAnsi="宋体"/>
          <w:sz w:val="72"/>
        </w:rPr>
      </w:pPr>
    </w:p>
    <w:p>
      <w:pPr>
        <w:pStyle w:val="17"/>
        <w:spacing w:line="264" w:lineRule="auto"/>
        <w:rPr>
          <w:rFonts w:hAnsi="宋体"/>
          <w:sz w:val="72"/>
        </w:rPr>
      </w:pPr>
    </w:p>
    <w:p>
      <w:pPr>
        <w:pStyle w:val="17"/>
        <w:spacing w:before="120" w:after="120"/>
        <w:ind w:firstLine="560" w:firstLineChars="200"/>
        <w:jc w:val="center"/>
        <w:rPr>
          <w:rFonts w:hAnsi="宋体"/>
          <w:sz w:val="28"/>
          <w:szCs w:val="28"/>
        </w:rPr>
      </w:pPr>
      <w:r>
        <w:rPr>
          <w:rFonts w:hint="eastAsia" w:hAnsi="宋体"/>
          <w:sz w:val="28"/>
          <w:szCs w:val="28"/>
          <w:lang w:val="en-US" w:eastAsia="zh-CN"/>
        </w:rPr>
        <w:t>供应商</w:t>
      </w:r>
      <w:r>
        <w:rPr>
          <w:rFonts w:hAnsi="宋体"/>
          <w:sz w:val="28"/>
          <w:szCs w:val="28"/>
        </w:rPr>
        <w:t>:</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u w:val="single"/>
        </w:rPr>
        <w:t xml:space="preserve">     （</w:t>
      </w:r>
      <w:r>
        <w:rPr>
          <w:rFonts w:hint="eastAsia" w:hAnsi="宋体"/>
          <w:sz w:val="28"/>
          <w:szCs w:val="28"/>
          <w:u w:val="single"/>
          <w:lang w:val="en-US" w:eastAsia="zh-CN"/>
        </w:rPr>
        <w:t>盖</w:t>
      </w:r>
      <w:r>
        <w:rPr>
          <w:rFonts w:hint="eastAsia" w:hAnsi="宋体"/>
          <w:sz w:val="28"/>
          <w:szCs w:val="28"/>
          <w:u w:val="single"/>
        </w:rPr>
        <w:t>公司章）</w:t>
      </w:r>
    </w:p>
    <w:p>
      <w:pPr>
        <w:pStyle w:val="17"/>
        <w:spacing w:before="120" w:after="120"/>
        <w:ind w:firstLine="560" w:firstLineChars="200"/>
        <w:jc w:val="center"/>
        <w:rPr>
          <w:rFonts w:hAnsi="宋体"/>
          <w:sz w:val="28"/>
          <w:szCs w:val="28"/>
        </w:rPr>
      </w:pPr>
      <w:r>
        <w:rPr>
          <w:rFonts w:hint="eastAsia" w:hAnsi="宋体"/>
          <w:sz w:val="28"/>
          <w:szCs w:val="28"/>
        </w:rPr>
        <w:t>法定代表人或委托代理人：</w:t>
      </w:r>
      <w:r>
        <w:rPr>
          <w:rFonts w:hint="eastAsia" w:hAnsi="宋体"/>
          <w:sz w:val="28"/>
          <w:szCs w:val="28"/>
          <w:u w:val="single"/>
        </w:rPr>
        <w:t xml:space="preserve">     （签字或</w:t>
      </w:r>
      <w:r>
        <w:rPr>
          <w:rFonts w:hint="eastAsia" w:hAnsi="宋体"/>
          <w:sz w:val="28"/>
          <w:szCs w:val="28"/>
          <w:u w:val="single"/>
          <w:lang w:val="en-US" w:eastAsia="zh-CN"/>
        </w:rPr>
        <w:t>盖</w:t>
      </w:r>
      <w:r>
        <w:rPr>
          <w:rFonts w:hint="eastAsia" w:hAnsi="宋体"/>
          <w:sz w:val="28"/>
          <w:szCs w:val="28"/>
          <w:u w:val="single"/>
        </w:rPr>
        <w:t>章）</w:t>
      </w:r>
    </w:p>
    <w:p>
      <w:pPr>
        <w:spacing w:before="120" w:after="120"/>
        <w:ind w:left="540"/>
        <w:jc w:val="center"/>
        <w:rPr>
          <w:rFonts w:hAnsi="宋体"/>
          <w:sz w:val="28"/>
          <w:szCs w:val="40"/>
        </w:rPr>
      </w:pPr>
      <w:r>
        <w:rPr>
          <w:rFonts w:hint="eastAsia" w:hAnsi="宋体"/>
          <w:sz w:val="28"/>
          <w:szCs w:val="40"/>
        </w:rPr>
        <w:t>日期：</w:t>
      </w:r>
      <w:r>
        <w:rPr>
          <w:rFonts w:hint="eastAsia" w:hAnsi="宋体"/>
          <w:sz w:val="28"/>
          <w:szCs w:val="40"/>
          <w:u w:val="single"/>
        </w:rPr>
        <w:t xml:space="preserve">     </w:t>
      </w:r>
      <w:r>
        <w:rPr>
          <w:rFonts w:hint="eastAsia" w:hAnsi="宋体"/>
          <w:sz w:val="28"/>
          <w:szCs w:val="40"/>
        </w:rPr>
        <w:t>年</w:t>
      </w:r>
      <w:r>
        <w:rPr>
          <w:rFonts w:hint="eastAsia" w:hAnsi="宋体"/>
          <w:sz w:val="28"/>
          <w:szCs w:val="40"/>
          <w:u w:val="single"/>
        </w:rPr>
        <w:t xml:space="preserve"> </w:t>
      </w:r>
      <w:r>
        <w:rPr>
          <w:rFonts w:hint="eastAsia" w:hAnsi="宋体"/>
          <w:sz w:val="28"/>
          <w:szCs w:val="40"/>
          <w:u w:val="single"/>
          <w:lang w:val="en-US" w:eastAsia="zh-CN"/>
        </w:rPr>
        <w:t xml:space="preserve">  </w:t>
      </w:r>
      <w:r>
        <w:rPr>
          <w:rFonts w:hint="eastAsia" w:hAnsi="宋体"/>
          <w:sz w:val="28"/>
          <w:szCs w:val="40"/>
          <w:u w:val="single"/>
        </w:rPr>
        <w:t xml:space="preserve">  </w:t>
      </w:r>
      <w:r>
        <w:rPr>
          <w:rFonts w:hint="eastAsia" w:hAnsi="宋体"/>
          <w:sz w:val="28"/>
          <w:szCs w:val="40"/>
        </w:rPr>
        <w:t>月</w:t>
      </w:r>
      <w:r>
        <w:rPr>
          <w:rFonts w:hint="eastAsia" w:hAnsi="宋体"/>
          <w:sz w:val="28"/>
          <w:szCs w:val="40"/>
          <w:u w:val="single"/>
        </w:rPr>
        <w:t xml:space="preserve">  </w:t>
      </w:r>
      <w:r>
        <w:rPr>
          <w:rFonts w:hint="eastAsia" w:hAnsi="宋体"/>
          <w:sz w:val="28"/>
          <w:szCs w:val="40"/>
          <w:u w:val="single"/>
          <w:lang w:val="en-US" w:eastAsia="zh-CN"/>
        </w:rPr>
        <w:t xml:space="preserve">  </w:t>
      </w:r>
      <w:r>
        <w:rPr>
          <w:rFonts w:hint="eastAsia" w:hAnsi="宋体"/>
          <w:sz w:val="28"/>
          <w:szCs w:val="40"/>
          <w:u w:val="single"/>
        </w:rPr>
        <w:t xml:space="preserve"> </w:t>
      </w:r>
      <w:r>
        <w:rPr>
          <w:rFonts w:hint="eastAsia" w:hAnsi="宋体"/>
          <w:sz w:val="28"/>
          <w:szCs w:val="40"/>
        </w:rPr>
        <w:t>日</w:t>
      </w:r>
    </w:p>
    <w:p>
      <w:pPr>
        <w:autoSpaceDE w:val="0"/>
        <w:autoSpaceDN w:val="0"/>
        <w:spacing w:line="600" w:lineRule="exact"/>
        <w:rPr>
          <w:rFonts w:hAnsi="宋体"/>
          <w:b/>
          <w:bCs/>
          <w:sz w:val="32"/>
          <w:szCs w:val="32"/>
        </w:rPr>
      </w:pPr>
    </w:p>
    <w:p>
      <w:pPr>
        <w:tabs>
          <w:tab w:val="left" w:leader="dot" w:pos="8820"/>
          <w:tab w:val="left" w:pos="9240"/>
        </w:tabs>
        <w:autoSpaceDE w:val="0"/>
        <w:autoSpaceDN w:val="0"/>
        <w:spacing w:line="400" w:lineRule="exact"/>
        <w:ind w:firstLine="723" w:firstLineChars="200"/>
        <w:rPr>
          <w:rFonts w:hint="eastAsia"/>
        </w:rPr>
      </w:pPr>
      <w:r>
        <w:rPr>
          <w:rFonts w:hAnsi="宋体" w:cs="宋体"/>
          <w:b/>
          <w:bCs/>
          <w:sz w:val="36"/>
          <w:szCs w:val="36"/>
        </w:rPr>
        <w:br w:type="page"/>
      </w:r>
      <w:bookmarkStart w:id="9" w:name="_Toc490667892"/>
      <w:bookmarkStart w:id="10" w:name="_Toc455080170"/>
      <w:bookmarkStart w:id="11" w:name="_Toc26262"/>
      <w:bookmarkStart w:id="12" w:name="_Toc8915"/>
      <w:bookmarkStart w:id="13" w:name="_Toc466298159"/>
      <w:bookmarkStart w:id="14" w:name="_Toc152045789"/>
      <w:bookmarkStart w:id="15" w:name="_Toc2856234"/>
      <w:bookmarkStart w:id="16" w:name="_Toc144974858"/>
      <w:bookmarkStart w:id="17" w:name="_Toc23888"/>
      <w:bookmarkStart w:id="18" w:name="_Toc455867830"/>
      <w:bookmarkStart w:id="19" w:name="_Toc18705"/>
      <w:bookmarkStart w:id="20" w:name="_Toc318450744"/>
      <w:bookmarkStart w:id="21" w:name="_Toc30581"/>
      <w:bookmarkStart w:id="22" w:name="_Toc152042578"/>
      <w:bookmarkStart w:id="23" w:name="_Toc11855"/>
      <w:bookmarkStart w:id="24" w:name="_Toc14424"/>
    </w:p>
    <w:p>
      <w:pPr>
        <w:pStyle w:val="29"/>
        <w:jc w:val="center"/>
        <w:rPr>
          <w:rFonts w:hint="eastAsia" w:ascii="宋体" w:hAnsi="宋体" w:eastAsia="宋体" w:cs="宋体"/>
          <w:color w:val="auto"/>
        </w:rPr>
      </w:pPr>
      <w:bookmarkStart w:id="25" w:name="_Toc20284_WPSOffice_Level2"/>
      <w:r>
        <w:rPr>
          <w:rFonts w:hint="eastAsia" w:ascii="宋体" w:hAnsi="宋体" w:eastAsia="宋体" w:cs="宋体"/>
          <w:color w:val="auto"/>
          <w:lang w:val="en-US" w:eastAsia="zh-CN"/>
        </w:rPr>
        <w:t>磋商响应</w:t>
      </w:r>
      <w:r>
        <w:rPr>
          <w:rFonts w:hint="eastAsia" w:ascii="宋体" w:hAnsi="宋体" w:eastAsia="宋体" w:cs="宋体"/>
          <w:color w:val="auto"/>
        </w:rPr>
        <w:t>文件资料清单</w:t>
      </w:r>
      <w:bookmarkEnd w:id="25"/>
    </w:p>
    <w:tbl>
      <w:tblPr>
        <w:tblStyle w:val="32"/>
        <w:tblW w:w="0" w:type="auto"/>
        <w:tblInd w:w="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5550"/>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trPr>
        <w:tc>
          <w:tcPr>
            <w:tcW w:w="1200" w:type="dxa"/>
            <w:noWrap w:val="0"/>
            <w:vAlign w:val="center"/>
          </w:tcPr>
          <w:p>
            <w:pPr>
              <w:spacing w:line="400" w:lineRule="exact"/>
              <w:jc w:val="center"/>
              <w:rPr>
                <w:rFonts w:hint="eastAsia" w:ascii="宋体" w:hAnsi="宋体" w:cs="宋体"/>
                <w:b/>
                <w:color w:val="auto"/>
                <w:sz w:val="24"/>
              </w:rPr>
            </w:pPr>
            <w:r>
              <w:rPr>
                <w:rFonts w:hint="eastAsia" w:ascii="宋体" w:hAnsi="宋体" w:cs="宋体"/>
                <w:b/>
                <w:color w:val="auto"/>
                <w:sz w:val="24"/>
              </w:rPr>
              <w:t>序号</w:t>
            </w:r>
          </w:p>
        </w:tc>
        <w:tc>
          <w:tcPr>
            <w:tcW w:w="5550" w:type="dxa"/>
            <w:noWrap w:val="0"/>
            <w:vAlign w:val="center"/>
          </w:tcPr>
          <w:p>
            <w:pPr>
              <w:spacing w:line="400" w:lineRule="exact"/>
              <w:jc w:val="center"/>
              <w:rPr>
                <w:rFonts w:hint="eastAsia" w:ascii="宋体" w:hAnsi="宋体" w:cs="宋体"/>
                <w:b/>
                <w:color w:val="auto"/>
                <w:sz w:val="24"/>
              </w:rPr>
            </w:pPr>
            <w:r>
              <w:rPr>
                <w:rFonts w:hint="eastAsia" w:ascii="宋体" w:hAnsi="宋体" w:cs="宋体"/>
                <w:b/>
                <w:color w:val="auto"/>
                <w:sz w:val="24"/>
              </w:rPr>
              <w:t>资料名称</w:t>
            </w:r>
          </w:p>
        </w:tc>
        <w:tc>
          <w:tcPr>
            <w:tcW w:w="1815" w:type="dxa"/>
            <w:noWrap w:val="0"/>
            <w:vAlign w:val="center"/>
          </w:tcPr>
          <w:p>
            <w:pPr>
              <w:spacing w:line="400" w:lineRule="exact"/>
              <w:jc w:val="center"/>
              <w:rPr>
                <w:rFonts w:hint="eastAsia" w:ascii="宋体" w:hAnsi="宋体" w:cs="宋体"/>
                <w:b/>
                <w:color w:val="auto"/>
                <w:sz w:val="24"/>
              </w:rPr>
            </w:pPr>
            <w:r>
              <w:rPr>
                <w:rFonts w:hint="eastAsia" w:ascii="宋体" w:hAnsi="宋体" w:cs="宋体"/>
                <w:b/>
                <w:color w:val="auto"/>
                <w:sz w:val="24"/>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00" w:type="dxa"/>
            <w:noWrap w:val="0"/>
            <w:vAlign w:val="center"/>
          </w:tcPr>
          <w:p>
            <w:pPr>
              <w:jc w:val="center"/>
              <w:rPr>
                <w:rFonts w:hint="eastAsia" w:ascii="宋体" w:hAnsi="宋体" w:cs="宋体"/>
                <w:color w:val="auto"/>
                <w:sz w:val="24"/>
              </w:rPr>
            </w:pPr>
            <w:r>
              <w:rPr>
                <w:rFonts w:hint="eastAsia" w:ascii="宋体" w:hAnsi="宋体" w:cs="宋体"/>
                <w:color w:val="auto"/>
                <w:sz w:val="24"/>
              </w:rPr>
              <w:t>一</w:t>
            </w:r>
          </w:p>
        </w:tc>
        <w:tc>
          <w:tcPr>
            <w:tcW w:w="5550" w:type="dxa"/>
            <w:noWrap w:val="0"/>
            <w:vAlign w:val="center"/>
          </w:tcPr>
          <w:p>
            <w:pPr>
              <w:rPr>
                <w:rFonts w:hint="eastAsia" w:ascii="宋体" w:hAnsi="宋体" w:cs="宋体"/>
                <w:color w:val="auto"/>
                <w:u w:val="single"/>
              </w:rPr>
            </w:pPr>
            <w:r>
              <w:rPr>
                <w:rFonts w:hint="eastAsia" w:ascii="宋体" w:hAnsi="宋体" w:cs="宋体"/>
                <w:bCs/>
                <w:color w:val="auto"/>
                <w:sz w:val="24"/>
                <w:lang w:val="en-US" w:eastAsia="zh-CN"/>
              </w:rPr>
              <w:t>磋商</w:t>
            </w:r>
            <w:r>
              <w:rPr>
                <w:rFonts w:hint="eastAsia" w:ascii="宋体" w:hAnsi="宋体" w:cs="宋体"/>
                <w:bCs/>
                <w:color w:val="auto"/>
                <w:sz w:val="24"/>
              </w:rPr>
              <w:t>函（格式）</w:t>
            </w:r>
          </w:p>
        </w:tc>
        <w:tc>
          <w:tcPr>
            <w:tcW w:w="1815" w:type="dxa"/>
            <w:noWrap w:val="0"/>
            <w:vAlign w:val="center"/>
          </w:tcPr>
          <w:p>
            <w:pPr>
              <w:spacing w:line="360" w:lineRule="auto"/>
              <w:jc w:val="center"/>
              <w:rPr>
                <w:rFonts w:hint="eastAsia"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00" w:type="dxa"/>
            <w:noWrap w:val="0"/>
            <w:vAlign w:val="center"/>
          </w:tcPr>
          <w:p>
            <w:pPr>
              <w:jc w:val="center"/>
              <w:rPr>
                <w:rFonts w:hint="eastAsia" w:ascii="宋体" w:hAnsi="宋体" w:cs="宋体"/>
                <w:color w:val="auto"/>
                <w:sz w:val="24"/>
              </w:rPr>
            </w:pPr>
            <w:r>
              <w:rPr>
                <w:rFonts w:hint="eastAsia" w:ascii="宋体" w:hAnsi="宋体" w:cs="宋体"/>
                <w:color w:val="auto"/>
                <w:sz w:val="24"/>
              </w:rPr>
              <w:t>二</w:t>
            </w:r>
          </w:p>
        </w:tc>
        <w:tc>
          <w:tcPr>
            <w:tcW w:w="5550" w:type="dxa"/>
            <w:noWrap w:val="0"/>
            <w:vAlign w:val="center"/>
          </w:tcPr>
          <w:p>
            <w:pPr>
              <w:rPr>
                <w:rFonts w:hint="eastAsia" w:ascii="宋体" w:hAnsi="宋体" w:cs="宋体"/>
                <w:bCs/>
                <w:color w:val="auto"/>
                <w:sz w:val="24"/>
              </w:rPr>
            </w:pPr>
            <w:r>
              <w:rPr>
                <w:rFonts w:hint="eastAsia" w:ascii="宋体" w:hAnsi="宋体" w:cs="宋体"/>
                <w:bCs/>
                <w:color w:val="auto"/>
                <w:sz w:val="24"/>
              </w:rPr>
              <w:t>开标一览表（格式）</w:t>
            </w:r>
          </w:p>
        </w:tc>
        <w:tc>
          <w:tcPr>
            <w:tcW w:w="1815" w:type="dxa"/>
            <w:noWrap w:val="0"/>
            <w:vAlign w:val="center"/>
          </w:tcPr>
          <w:p>
            <w:pPr>
              <w:spacing w:line="360" w:lineRule="auto"/>
              <w:jc w:val="center"/>
              <w:rPr>
                <w:rFonts w:hint="eastAsia"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00" w:type="dxa"/>
            <w:noWrap w:val="0"/>
            <w:vAlign w:val="center"/>
          </w:tcPr>
          <w:p>
            <w:pPr>
              <w:jc w:val="center"/>
              <w:rPr>
                <w:rFonts w:hint="eastAsia" w:ascii="宋体" w:hAnsi="宋体" w:eastAsia="宋体" w:cs="宋体"/>
                <w:bCs/>
                <w:color w:val="auto"/>
                <w:sz w:val="24"/>
                <w:lang w:eastAsia="zh-CN"/>
              </w:rPr>
            </w:pPr>
            <w:r>
              <w:rPr>
                <w:rFonts w:hint="eastAsia" w:ascii="宋体" w:hAnsi="宋体" w:cs="宋体"/>
                <w:color w:val="auto"/>
                <w:sz w:val="24"/>
                <w:lang w:val="en-US" w:eastAsia="zh-CN"/>
              </w:rPr>
              <w:t>三</w:t>
            </w:r>
          </w:p>
        </w:tc>
        <w:tc>
          <w:tcPr>
            <w:tcW w:w="5550" w:type="dxa"/>
            <w:noWrap w:val="0"/>
            <w:vAlign w:val="center"/>
          </w:tcPr>
          <w:p>
            <w:pPr>
              <w:rPr>
                <w:rFonts w:hint="default" w:ascii="宋体" w:hAnsi="宋体" w:eastAsia="宋体" w:cs="宋体"/>
                <w:bCs/>
                <w:color w:val="auto"/>
                <w:sz w:val="24"/>
                <w:lang w:val="en-US" w:eastAsia="zh-CN"/>
              </w:rPr>
            </w:pPr>
            <w:r>
              <w:rPr>
                <w:rFonts w:hint="eastAsia" w:ascii="宋体" w:hAnsi="宋体" w:cs="宋体"/>
                <w:color w:val="auto"/>
                <w:sz w:val="24"/>
                <w:lang w:val="en-US" w:eastAsia="zh-CN"/>
              </w:rPr>
              <w:t>资格证明文件</w:t>
            </w:r>
          </w:p>
        </w:tc>
        <w:tc>
          <w:tcPr>
            <w:tcW w:w="1815" w:type="dxa"/>
            <w:noWrap w:val="0"/>
            <w:vAlign w:val="center"/>
          </w:tcPr>
          <w:p>
            <w:pPr>
              <w:spacing w:line="360" w:lineRule="auto"/>
              <w:jc w:val="center"/>
              <w:rPr>
                <w:rFonts w:hint="eastAsia"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00" w:type="dxa"/>
            <w:noWrap w:val="0"/>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四</w:t>
            </w:r>
          </w:p>
        </w:tc>
        <w:tc>
          <w:tcPr>
            <w:tcW w:w="5550" w:type="dxa"/>
            <w:noWrap w:val="0"/>
            <w:vAlign w:val="center"/>
          </w:tcPr>
          <w:p>
            <w:pPr>
              <w:pStyle w:val="57"/>
              <w:rPr>
                <w:rFonts w:ascii="宋体" w:hAnsi="宋体" w:cs="宋体"/>
                <w:bCs/>
                <w:color w:val="auto"/>
              </w:rPr>
            </w:pPr>
            <w:r>
              <w:rPr>
                <w:rFonts w:hint="eastAsia" w:ascii="宋体" w:hAnsi="宋体" w:cs="宋体"/>
                <w:color w:val="auto"/>
                <w:sz w:val="24"/>
              </w:rPr>
              <w:t>法定代表人身份证明（格式）</w:t>
            </w:r>
          </w:p>
        </w:tc>
        <w:tc>
          <w:tcPr>
            <w:tcW w:w="1815" w:type="dxa"/>
            <w:noWrap w:val="0"/>
            <w:vAlign w:val="center"/>
          </w:tcPr>
          <w:p>
            <w:pPr>
              <w:spacing w:line="360" w:lineRule="auto"/>
              <w:jc w:val="center"/>
              <w:rPr>
                <w:rFonts w:hint="eastAsia"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00"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五</w:t>
            </w:r>
          </w:p>
        </w:tc>
        <w:tc>
          <w:tcPr>
            <w:tcW w:w="5550" w:type="dxa"/>
            <w:noWrap w:val="0"/>
            <w:vAlign w:val="center"/>
          </w:tcPr>
          <w:p>
            <w:pPr>
              <w:rPr>
                <w:rFonts w:hint="eastAsia" w:ascii="宋体" w:hAnsi="宋体" w:cs="宋体"/>
                <w:bCs/>
                <w:color w:val="auto"/>
                <w:sz w:val="24"/>
              </w:rPr>
            </w:pPr>
            <w:r>
              <w:rPr>
                <w:rFonts w:hint="eastAsia" w:ascii="宋体" w:hAnsi="宋体" w:cs="宋体"/>
                <w:color w:val="auto"/>
                <w:sz w:val="24"/>
                <w:szCs w:val="24"/>
              </w:rPr>
              <w:t>法定代表人授权委托书（格式）</w:t>
            </w:r>
          </w:p>
        </w:tc>
        <w:tc>
          <w:tcPr>
            <w:tcW w:w="1815" w:type="dxa"/>
            <w:noWrap w:val="0"/>
            <w:vAlign w:val="center"/>
          </w:tcPr>
          <w:p>
            <w:pPr>
              <w:spacing w:line="360" w:lineRule="auto"/>
              <w:jc w:val="center"/>
              <w:rPr>
                <w:rFonts w:hint="eastAsia"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200"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六</w:t>
            </w:r>
          </w:p>
        </w:tc>
        <w:tc>
          <w:tcPr>
            <w:tcW w:w="5550" w:type="dxa"/>
            <w:noWrap w:val="0"/>
            <w:vAlign w:val="center"/>
          </w:tcPr>
          <w:p>
            <w:pPr>
              <w:rPr>
                <w:rFonts w:hint="default" w:ascii="宋体" w:hAnsi="宋体" w:eastAsia="宋体" w:cs="宋体"/>
                <w:color w:val="auto"/>
                <w:sz w:val="24"/>
                <w:lang w:val="en-US" w:eastAsia="zh-CN"/>
              </w:rPr>
            </w:pPr>
            <w:r>
              <w:rPr>
                <w:rFonts w:hint="eastAsia" w:ascii="宋体" w:hAnsi="宋体" w:cs="宋体"/>
                <w:color w:val="auto"/>
                <w:sz w:val="24"/>
                <w:lang w:val="en-US" w:eastAsia="zh-CN"/>
              </w:rPr>
              <w:t>商务部分偏离表</w:t>
            </w:r>
            <w:r>
              <w:rPr>
                <w:rFonts w:hint="eastAsia" w:ascii="宋体" w:hAnsi="宋体" w:cs="宋体"/>
                <w:color w:val="auto"/>
                <w:sz w:val="24"/>
                <w:szCs w:val="24"/>
              </w:rPr>
              <w:t>（格式）</w:t>
            </w:r>
          </w:p>
        </w:tc>
        <w:tc>
          <w:tcPr>
            <w:tcW w:w="1815" w:type="dxa"/>
            <w:noWrap w:val="0"/>
            <w:vAlign w:val="center"/>
          </w:tcPr>
          <w:p>
            <w:pPr>
              <w:spacing w:line="360" w:lineRule="auto"/>
              <w:rPr>
                <w:rFonts w:hint="eastAsia"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200" w:type="dxa"/>
            <w:noWrap w:val="0"/>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七</w:t>
            </w:r>
          </w:p>
        </w:tc>
        <w:tc>
          <w:tcPr>
            <w:tcW w:w="5550" w:type="dxa"/>
            <w:noWrap w:val="0"/>
            <w:vAlign w:val="center"/>
          </w:tcPr>
          <w:p>
            <w:pPr>
              <w:rPr>
                <w:rFonts w:hint="eastAsia" w:ascii="宋体" w:hAnsi="宋体" w:cs="宋体"/>
                <w:color w:val="auto"/>
                <w:sz w:val="24"/>
                <w:lang w:val="en-US" w:eastAsia="zh-CN"/>
              </w:rPr>
            </w:pPr>
            <w:r>
              <w:rPr>
                <w:rFonts w:hint="eastAsia" w:ascii="宋体" w:hAnsi="宋体" w:cs="宋体"/>
                <w:color w:val="auto"/>
                <w:sz w:val="24"/>
                <w:lang w:val="en-US" w:eastAsia="zh-CN"/>
              </w:rPr>
              <w:t>技术部分偏离表</w:t>
            </w:r>
            <w:r>
              <w:rPr>
                <w:rFonts w:hint="eastAsia" w:ascii="宋体" w:hAnsi="宋体" w:cs="宋体"/>
                <w:color w:val="auto"/>
                <w:sz w:val="24"/>
                <w:szCs w:val="24"/>
              </w:rPr>
              <w:t>（格式）</w:t>
            </w:r>
          </w:p>
        </w:tc>
        <w:tc>
          <w:tcPr>
            <w:tcW w:w="1815" w:type="dxa"/>
            <w:noWrap w:val="0"/>
            <w:vAlign w:val="center"/>
          </w:tcPr>
          <w:p>
            <w:pPr>
              <w:spacing w:line="360" w:lineRule="auto"/>
              <w:rPr>
                <w:rFonts w:hint="eastAsia"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00"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八</w:t>
            </w:r>
          </w:p>
        </w:tc>
        <w:tc>
          <w:tcPr>
            <w:tcW w:w="5550" w:type="dxa"/>
            <w:noWrap w:val="0"/>
            <w:vAlign w:val="center"/>
          </w:tcPr>
          <w:p>
            <w:pPr>
              <w:rPr>
                <w:rFonts w:hint="default" w:ascii="宋体" w:hAnsi="宋体" w:eastAsia="宋体" w:cs="宋体"/>
                <w:color w:val="auto"/>
                <w:sz w:val="24"/>
                <w:lang w:val="en-US" w:eastAsia="zh-CN"/>
              </w:rPr>
            </w:pPr>
            <w:r>
              <w:rPr>
                <w:rFonts w:hint="eastAsia" w:ascii="宋体" w:hAnsi="宋体" w:cs="宋体"/>
                <w:color w:val="auto"/>
                <w:sz w:val="24"/>
                <w:lang w:val="en-US" w:eastAsia="zh-CN"/>
              </w:rPr>
              <w:t>商务部分</w:t>
            </w:r>
          </w:p>
        </w:tc>
        <w:tc>
          <w:tcPr>
            <w:tcW w:w="1815" w:type="dxa"/>
            <w:noWrap w:val="0"/>
            <w:vAlign w:val="center"/>
          </w:tcPr>
          <w:p>
            <w:pPr>
              <w:spacing w:line="360" w:lineRule="auto"/>
              <w:rPr>
                <w:rFonts w:hint="eastAsia"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00" w:type="dxa"/>
            <w:noWrap w:val="0"/>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九</w:t>
            </w:r>
          </w:p>
        </w:tc>
        <w:tc>
          <w:tcPr>
            <w:tcW w:w="5550" w:type="dxa"/>
            <w:noWrap w:val="0"/>
            <w:vAlign w:val="center"/>
          </w:tcPr>
          <w:p>
            <w:pPr>
              <w:rPr>
                <w:rFonts w:hint="default" w:ascii="宋体" w:hAnsi="宋体" w:eastAsia="宋体" w:cs="宋体"/>
                <w:color w:val="auto"/>
                <w:sz w:val="24"/>
                <w:lang w:val="en-US" w:eastAsia="zh-CN"/>
              </w:rPr>
            </w:pPr>
            <w:r>
              <w:rPr>
                <w:rFonts w:hint="eastAsia" w:ascii="宋体" w:hAnsi="宋体" w:cs="宋体"/>
                <w:color w:val="auto"/>
                <w:sz w:val="24"/>
                <w:lang w:val="en-US" w:eastAsia="zh-CN"/>
              </w:rPr>
              <w:t>技术部分</w:t>
            </w:r>
          </w:p>
        </w:tc>
        <w:tc>
          <w:tcPr>
            <w:tcW w:w="1815" w:type="dxa"/>
            <w:noWrap w:val="0"/>
            <w:vAlign w:val="center"/>
          </w:tcPr>
          <w:p>
            <w:pPr>
              <w:spacing w:line="360" w:lineRule="auto"/>
              <w:rPr>
                <w:rFonts w:hint="eastAsia"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00"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十</w:t>
            </w:r>
          </w:p>
        </w:tc>
        <w:tc>
          <w:tcPr>
            <w:tcW w:w="5550" w:type="dxa"/>
            <w:noWrap w:val="0"/>
            <w:vAlign w:val="center"/>
          </w:tcPr>
          <w:p>
            <w:pPr>
              <w:rPr>
                <w:rFonts w:hint="eastAsia" w:ascii="宋体" w:hAnsi="宋体" w:cs="宋体"/>
                <w:color w:val="auto"/>
                <w:sz w:val="24"/>
              </w:rPr>
            </w:pPr>
            <w:r>
              <w:rPr>
                <w:rFonts w:hint="eastAsia" w:ascii="宋体" w:hAnsi="宋体" w:cs="宋体"/>
                <w:color w:val="auto"/>
                <w:sz w:val="24"/>
              </w:rPr>
              <w:t>合格供应商的声明函和承诺书</w:t>
            </w:r>
          </w:p>
        </w:tc>
        <w:tc>
          <w:tcPr>
            <w:tcW w:w="1815" w:type="dxa"/>
            <w:noWrap w:val="0"/>
            <w:vAlign w:val="center"/>
          </w:tcPr>
          <w:p>
            <w:pPr>
              <w:spacing w:line="360" w:lineRule="auto"/>
              <w:rPr>
                <w:rFonts w:hint="eastAsia"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00"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十一</w:t>
            </w:r>
          </w:p>
        </w:tc>
        <w:tc>
          <w:tcPr>
            <w:tcW w:w="5550" w:type="dxa"/>
            <w:noWrap w:val="0"/>
            <w:vAlign w:val="center"/>
          </w:tcPr>
          <w:p>
            <w:pPr>
              <w:pStyle w:val="82"/>
              <w:spacing w:line="360" w:lineRule="auto"/>
              <w:ind w:left="0" w:leftChars="0" w:firstLine="0" w:firstLineChars="0"/>
              <w:jc w:val="both"/>
              <w:rPr>
                <w:rFonts w:hint="eastAsia" w:ascii="宋体" w:hAnsi="宋体" w:eastAsia="宋体" w:cs="宋体"/>
                <w:color w:val="auto"/>
                <w:sz w:val="24"/>
                <w:lang w:eastAsia="zh-CN"/>
              </w:rPr>
            </w:pPr>
            <w:r>
              <w:rPr>
                <w:rFonts w:hint="eastAsia" w:ascii="宋体" w:hAnsi="宋体" w:eastAsia="宋体"/>
                <w:b w:val="0"/>
                <w:bCs/>
                <w:color w:val="auto"/>
                <w:sz w:val="24"/>
                <w:szCs w:val="24"/>
                <w:lang w:val="en-US" w:eastAsia="zh-CN"/>
              </w:rPr>
              <w:t>磋商</w:t>
            </w:r>
            <w:r>
              <w:rPr>
                <w:rFonts w:ascii="宋体" w:hAnsi="宋体" w:eastAsia="宋体"/>
                <w:b w:val="0"/>
                <w:bCs/>
                <w:color w:val="auto"/>
                <w:sz w:val="24"/>
                <w:szCs w:val="24"/>
              </w:rPr>
              <w:t>文件内容确认书</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格式</w:t>
            </w:r>
            <w:r>
              <w:rPr>
                <w:rFonts w:hint="eastAsia" w:ascii="宋体" w:hAnsi="宋体" w:eastAsia="宋体" w:cs="宋体"/>
                <w:b w:val="0"/>
                <w:bCs/>
                <w:color w:val="auto"/>
                <w:sz w:val="24"/>
                <w:szCs w:val="24"/>
                <w:lang w:eastAsia="zh-CN"/>
              </w:rPr>
              <w:t>）</w:t>
            </w:r>
          </w:p>
        </w:tc>
        <w:tc>
          <w:tcPr>
            <w:tcW w:w="1815" w:type="dxa"/>
            <w:noWrap w:val="0"/>
            <w:vAlign w:val="center"/>
          </w:tcPr>
          <w:p>
            <w:pPr>
              <w:spacing w:line="360" w:lineRule="auto"/>
              <w:rPr>
                <w:rFonts w:hint="eastAsia"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00"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十二</w:t>
            </w:r>
          </w:p>
        </w:tc>
        <w:tc>
          <w:tcPr>
            <w:tcW w:w="5550" w:type="dxa"/>
            <w:noWrap w:val="0"/>
            <w:vAlign w:val="center"/>
          </w:tcPr>
          <w:p>
            <w:pPr>
              <w:rPr>
                <w:rFonts w:hint="default" w:ascii="宋体" w:hAnsi="宋体" w:eastAsia="宋体" w:cs="宋体"/>
                <w:color w:val="auto"/>
                <w:sz w:val="24"/>
                <w:lang w:val="en-US" w:eastAsia="zh-CN"/>
              </w:rPr>
            </w:pPr>
            <w:r>
              <w:rPr>
                <w:rFonts w:hint="eastAsia" w:ascii="宋体" w:hAnsi="宋体" w:cs="宋体"/>
                <w:color w:val="auto"/>
                <w:sz w:val="24"/>
                <w:lang w:val="en-US" w:eastAsia="zh-CN"/>
              </w:rPr>
              <w:t>其他材料</w:t>
            </w:r>
          </w:p>
        </w:tc>
        <w:tc>
          <w:tcPr>
            <w:tcW w:w="1815" w:type="dxa"/>
            <w:noWrap w:val="0"/>
            <w:vAlign w:val="center"/>
          </w:tcPr>
          <w:p>
            <w:pPr>
              <w:spacing w:line="360" w:lineRule="auto"/>
              <w:rPr>
                <w:rFonts w:hint="eastAsia"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00"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十</w:t>
            </w:r>
            <w:r>
              <w:rPr>
                <w:rFonts w:hint="eastAsia" w:ascii="宋体" w:hAnsi="宋体" w:cs="宋体"/>
                <w:color w:val="auto"/>
                <w:sz w:val="24"/>
                <w:lang w:val="en-US" w:eastAsia="zh-CN"/>
              </w:rPr>
              <w:t>三</w:t>
            </w:r>
          </w:p>
        </w:tc>
        <w:tc>
          <w:tcPr>
            <w:tcW w:w="5550" w:type="dxa"/>
            <w:noWrap w:val="0"/>
            <w:vAlign w:val="center"/>
          </w:tcPr>
          <w:p>
            <w:pPr>
              <w:rPr>
                <w:rFonts w:hint="eastAsia" w:ascii="宋体" w:hAnsi="宋体" w:cs="宋体"/>
                <w:color w:val="auto"/>
                <w:sz w:val="24"/>
                <w:lang w:val="en-US" w:eastAsia="zh-CN"/>
              </w:rPr>
            </w:pPr>
            <w:r>
              <w:rPr>
                <w:rFonts w:hint="eastAsia"/>
                <w:b w:val="0"/>
                <w:bCs w:val="0"/>
                <w:sz w:val="24"/>
                <w:szCs w:val="24"/>
              </w:rPr>
              <w:t>政府采购供应商诚信承诺书</w:t>
            </w:r>
          </w:p>
        </w:tc>
        <w:tc>
          <w:tcPr>
            <w:tcW w:w="1815" w:type="dxa"/>
            <w:noWrap w:val="0"/>
            <w:vAlign w:val="center"/>
          </w:tcPr>
          <w:p>
            <w:pPr>
              <w:spacing w:line="360" w:lineRule="auto"/>
              <w:rPr>
                <w:rFonts w:hint="eastAsia"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00" w:type="dxa"/>
            <w:noWrap w:val="0"/>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rPr>
              <w:t>十</w:t>
            </w:r>
            <w:r>
              <w:rPr>
                <w:rFonts w:hint="eastAsia" w:ascii="宋体" w:hAnsi="宋体" w:cs="宋体"/>
                <w:color w:val="auto"/>
                <w:sz w:val="24"/>
                <w:lang w:val="en-US" w:eastAsia="zh-CN"/>
              </w:rPr>
              <w:t>四</w:t>
            </w:r>
          </w:p>
        </w:tc>
        <w:tc>
          <w:tcPr>
            <w:tcW w:w="5550" w:type="dxa"/>
            <w:noWrap w:val="0"/>
            <w:vAlign w:val="center"/>
          </w:tcPr>
          <w:p>
            <w:pPr>
              <w:rPr>
                <w:rFonts w:hint="default" w:eastAsia="宋体"/>
                <w:b w:val="0"/>
                <w:bCs w:val="0"/>
                <w:sz w:val="24"/>
                <w:szCs w:val="24"/>
                <w:lang w:val="en-US" w:eastAsia="zh-CN"/>
              </w:rPr>
            </w:pPr>
            <w:r>
              <w:rPr>
                <w:rFonts w:hint="eastAsia"/>
                <w:b w:val="0"/>
                <w:bCs w:val="0"/>
                <w:sz w:val="24"/>
                <w:szCs w:val="24"/>
                <w:lang w:val="en-US" w:eastAsia="zh-CN"/>
              </w:rPr>
              <w:t>中小企业声明函（货物）</w:t>
            </w:r>
          </w:p>
        </w:tc>
        <w:tc>
          <w:tcPr>
            <w:tcW w:w="1815" w:type="dxa"/>
            <w:noWrap w:val="0"/>
            <w:vAlign w:val="center"/>
          </w:tcPr>
          <w:p>
            <w:pPr>
              <w:spacing w:line="360" w:lineRule="auto"/>
              <w:rPr>
                <w:rFonts w:hint="eastAsia"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565" w:type="dxa"/>
            <w:gridSpan w:val="3"/>
            <w:noWrap w:val="0"/>
            <w:vAlign w:val="center"/>
          </w:tcPr>
          <w:p>
            <w:pPr>
              <w:spacing w:line="500" w:lineRule="exact"/>
              <w:rPr>
                <w:rFonts w:hint="eastAsia" w:ascii="宋体" w:hAnsi="宋体" w:cs="宋体"/>
                <w:b/>
                <w:color w:val="auto"/>
                <w:sz w:val="28"/>
              </w:rPr>
            </w:pPr>
            <w:r>
              <w:rPr>
                <w:rFonts w:hint="eastAsia" w:ascii="宋体" w:hAnsi="宋体" w:cs="宋体"/>
                <w:b w:val="0"/>
                <w:bCs/>
                <w:color w:val="auto"/>
              </w:rPr>
              <w:t>备注：投标</w:t>
            </w:r>
            <w:r>
              <w:rPr>
                <w:rFonts w:hint="eastAsia" w:ascii="宋体" w:hAnsi="宋体" w:cs="宋体"/>
                <w:b w:val="0"/>
                <w:bCs/>
                <w:color w:val="auto"/>
                <w:lang w:val="en-US" w:eastAsia="zh-CN"/>
              </w:rPr>
              <w:t>响应</w:t>
            </w:r>
            <w:r>
              <w:rPr>
                <w:rFonts w:hint="eastAsia" w:ascii="宋体" w:hAnsi="宋体" w:cs="宋体"/>
                <w:b w:val="0"/>
                <w:bCs/>
                <w:color w:val="auto"/>
              </w:rPr>
              <w:t>文件应使用</w:t>
            </w:r>
            <w:r>
              <w:rPr>
                <w:rFonts w:hint="eastAsia" w:ascii="宋体" w:hAnsi="宋体" w:cs="宋体"/>
                <w:b w:val="0"/>
                <w:bCs/>
                <w:color w:val="auto"/>
                <w:lang w:val="en-US" w:eastAsia="zh-CN"/>
              </w:rPr>
              <w:t>磋商</w:t>
            </w:r>
            <w:r>
              <w:rPr>
                <w:rFonts w:hint="eastAsia" w:ascii="宋体" w:hAnsi="宋体" w:cs="宋体"/>
                <w:b w:val="0"/>
                <w:bCs/>
                <w:color w:val="auto"/>
              </w:rPr>
              <w:t>文件提供的格式，</w:t>
            </w:r>
            <w:r>
              <w:rPr>
                <w:rFonts w:hint="eastAsia" w:ascii="宋体" w:hAnsi="宋体" w:cs="宋体"/>
                <w:b w:val="0"/>
                <w:bCs/>
                <w:color w:val="auto"/>
                <w:lang w:val="en-US" w:eastAsia="zh-CN"/>
              </w:rPr>
              <w:t>响应</w:t>
            </w:r>
            <w:r>
              <w:rPr>
                <w:rFonts w:hint="eastAsia" w:ascii="宋体" w:hAnsi="宋体" w:cs="宋体"/>
                <w:b w:val="0"/>
                <w:bCs/>
                <w:color w:val="auto"/>
              </w:rPr>
              <w:t>文件资料清单是</w:t>
            </w:r>
            <w:r>
              <w:rPr>
                <w:rFonts w:hint="eastAsia" w:ascii="宋体" w:hAnsi="宋体" w:cs="宋体"/>
                <w:b w:val="0"/>
                <w:bCs/>
                <w:color w:val="auto"/>
                <w:lang w:val="en-US" w:eastAsia="zh-CN"/>
              </w:rPr>
              <w:t>供应商</w:t>
            </w:r>
            <w:r>
              <w:rPr>
                <w:rFonts w:hint="eastAsia" w:ascii="宋体" w:hAnsi="宋体" w:cs="宋体"/>
                <w:b w:val="0"/>
                <w:bCs/>
                <w:color w:val="auto"/>
              </w:rPr>
              <w:t>制作</w:t>
            </w:r>
            <w:r>
              <w:rPr>
                <w:rFonts w:hint="eastAsia" w:ascii="宋体" w:hAnsi="宋体" w:cs="宋体"/>
                <w:b w:val="0"/>
                <w:bCs/>
                <w:color w:val="auto"/>
                <w:lang w:val="en-US" w:eastAsia="zh-CN"/>
              </w:rPr>
              <w:t>响应</w:t>
            </w:r>
            <w:r>
              <w:rPr>
                <w:rFonts w:hint="eastAsia" w:ascii="宋体" w:hAnsi="宋体" w:cs="宋体"/>
                <w:b w:val="0"/>
                <w:bCs/>
                <w:color w:val="auto"/>
              </w:rPr>
              <w:t>文件的参考格式，并非必须格式，请各位</w:t>
            </w:r>
            <w:r>
              <w:rPr>
                <w:rFonts w:hint="eastAsia" w:ascii="宋体" w:hAnsi="宋体" w:cs="宋体"/>
                <w:b w:val="0"/>
                <w:bCs/>
                <w:color w:val="auto"/>
                <w:lang w:val="en-US" w:eastAsia="zh-CN"/>
              </w:rPr>
              <w:t>供应商</w:t>
            </w:r>
            <w:r>
              <w:rPr>
                <w:rFonts w:hint="eastAsia" w:ascii="宋体" w:hAnsi="宋体" w:cs="宋体"/>
                <w:b w:val="0"/>
                <w:bCs/>
                <w:color w:val="auto"/>
              </w:rPr>
              <w:t>根据所投项目需要自行增减，是否依据了本格式或自行增减了多少格式并不是废标的条款。</w:t>
            </w:r>
          </w:p>
        </w:tc>
      </w:tr>
    </w:tbl>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6"/>
        <w:bidi w:val="0"/>
        <w:rPr>
          <w:rFonts w:hint="eastAsia" w:eastAsia="宋体"/>
          <w:lang w:eastAsia="zh-CN"/>
        </w:rPr>
      </w:pPr>
      <w:r>
        <w:rPr>
          <w:rFonts w:hint="eastAsia"/>
          <w:lang w:val="en-US" w:eastAsia="zh-CN"/>
        </w:rPr>
        <w:t>一</w:t>
      </w:r>
      <w:r>
        <w:rPr>
          <w:rFonts w:hint="eastAsia"/>
          <w:lang w:eastAsia="zh-CN"/>
        </w:rPr>
        <w:t>、</w:t>
      </w:r>
      <w:r>
        <w:rPr>
          <w:rFonts w:hint="eastAsia"/>
        </w:rPr>
        <w:t>磋商函</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hint="eastAsia"/>
          <w:lang w:eastAsia="zh-CN"/>
        </w:rPr>
        <w:t>（</w:t>
      </w:r>
      <w:r>
        <w:rPr>
          <w:rFonts w:hint="eastAsia"/>
          <w:lang w:val="en-US" w:eastAsia="zh-CN"/>
        </w:rPr>
        <w:t>格式</w:t>
      </w:r>
      <w:r>
        <w:rPr>
          <w:rFonts w:hint="eastAsia"/>
          <w:lang w:eastAsia="zh-CN"/>
        </w:rPr>
        <w:t>）</w:t>
      </w:r>
    </w:p>
    <w:p>
      <w:pPr>
        <w:wordWrap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（采购人名称）：</w:t>
      </w:r>
    </w:p>
    <w:p>
      <w:pPr>
        <w:numPr>
          <w:ilvl w:val="0"/>
          <w:numId w:val="4"/>
        </w:numPr>
        <w:wordWrap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我方已仔细研究了</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eastAsia="zh-CN"/>
        </w:rPr>
        <w:t>项目名称</w:t>
      </w:r>
      <w:r>
        <w:rPr>
          <w:rFonts w:hint="eastAsia" w:ascii="宋体" w:hAnsi="宋体" w:eastAsia="宋体" w:cs="宋体"/>
          <w:color w:val="000000"/>
          <w:sz w:val="24"/>
          <w:highlight w:val="none"/>
        </w:rPr>
        <w:t>）磋商文件的全部内容，愿意以</w:t>
      </w:r>
      <w:r>
        <w:rPr>
          <w:rFonts w:hint="eastAsia" w:ascii="宋体" w:hAnsi="宋体" w:cs="宋体"/>
          <w:color w:val="000000"/>
          <w:sz w:val="24"/>
          <w:highlight w:val="none"/>
          <w:lang w:val="en-US" w:eastAsia="zh-CN"/>
        </w:rPr>
        <w:t>综合折扣：</w:t>
      </w:r>
      <w:r>
        <w:rPr>
          <w:rFonts w:hint="eastAsia" w:ascii="宋体" w:hAnsi="宋体" w:cs="宋体"/>
          <w:color w:val="000000"/>
          <w:sz w:val="24"/>
          <w:highlight w:val="none"/>
          <w:u w:val="single"/>
          <w:lang w:val="en-US" w:eastAsia="zh-CN"/>
        </w:rPr>
        <w:t xml:space="preserve">          </w:t>
      </w:r>
      <w:r>
        <w:rPr>
          <w:rFonts w:hint="eastAsia" w:ascii="宋体" w:hAnsi="宋体" w:eastAsia="宋体" w:cs="宋体"/>
          <w:color w:val="000000"/>
          <w:sz w:val="24"/>
          <w:highlight w:val="none"/>
        </w:rPr>
        <w:t>，</w:t>
      </w:r>
      <w:r>
        <w:rPr>
          <w:rFonts w:hint="eastAsia" w:ascii="宋体" w:hAnsi="宋体" w:cs="宋体"/>
          <w:color w:val="000000"/>
          <w:sz w:val="24"/>
          <w:highlight w:val="none"/>
          <w:lang w:val="en-US" w:eastAsia="zh-CN"/>
        </w:rPr>
        <w:t>交</w:t>
      </w:r>
      <w:r>
        <w:rPr>
          <w:rFonts w:hint="eastAsia" w:ascii="宋体" w:hAnsi="宋体" w:eastAsia="宋体" w:cs="宋体"/>
          <w:color w:val="000000"/>
          <w:sz w:val="24"/>
          <w:highlight w:val="none"/>
          <w:lang w:val="en-US" w:eastAsia="zh-CN"/>
        </w:rPr>
        <w:t>货期</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u w:val="single"/>
          <w:lang w:val="en-US" w:eastAsia="zh-CN"/>
        </w:rPr>
        <w:t xml:space="preserve">  </w:t>
      </w:r>
      <w:r>
        <w:rPr>
          <w:rFonts w:hint="eastAsia" w:ascii="宋体" w:hAnsi="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lang w:val="en-US" w:eastAsia="zh-CN"/>
        </w:rPr>
        <w:t>，</w:t>
      </w:r>
      <w:r>
        <w:rPr>
          <w:rFonts w:hint="eastAsia" w:ascii="宋体" w:hAnsi="宋体" w:eastAsia="宋体" w:cs="宋体"/>
          <w:color w:val="000000"/>
          <w:sz w:val="24"/>
          <w:highlight w:val="none"/>
        </w:rPr>
        <w:t>按合同约定</w:t>
      </w:r>
      <w:r>
        <w:rPr>
          <w:rFonts w:hint="eastAsia" w:ascii="宋体" w:hAnsi="宋体" w:eastAsia="宋体" w:cs="宋体"/>
          <w:color w:val="000000"/>
          <w:sz w:val="24"/>
          <w:highlight w:val="none"/>
          <w:lang w:val="en-US" w:eastAsia="zh-CN"/>
        </w:rPr>
        <w:t>实施</w:t>
      </w:r>
      <w:r>
        <w:rPr>
          <w:rFonts w:hint="eastAsia" w:ascii="宋体" w:hAnsi="宋体" w:eastAsia="宋体" w:cs="宋体"/>
          <w:color w:val="000000"/>
          <w:sz w:val="24"/>
          <w:highlight w:val="none"/>
        </w:rPr>
        <w:t>和完成承包项目，质量</w:t>
      </w:r>
      <w:r>
        <w:rPr>
          <w:rFonts w:hint="eastAsia" w:ascii="宋体" w:hAnsi="宋体" w:eastAsia="宋体" w:cs="宋体"/>
          <w:color w:val="000000"/>
          <w:sz w:val="24"/>
          <w:highlight w:val="none"/>
          <w:lang w:val="en-US" w:eastAsia="zh-CN"/>
        </w:rPr>
        <w:t>要求：</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none"/>
          <w:lang w:val="en-US" w:eastAsia="zh-CN"/>
        </w:rPr>
        <w:t>。</w:t>
      </w:r>
      <w:r>
        <w:rPr>
          <w:rFonts w:hint="eastAsia" w:ascii="宋体" w:hAnsi="宋体" w:eastAsia="宋体" w:cs="宋体"/>
          <w:color w:val="000000"/>
          <w:sz w:val="24"/>
          <w:highlight w:val="none"/>
        </w:rPr>
        <w:tab/>
      </w:r>
      <w:r>
        <w:rPr>
          <w:rFonts w:hint="eastAsia" w:ascii="宋体" w:hAnsi="宋体" w:eastAsia="宋体" w:cs="宋体"/>
          <w:color w:val="000000"/>
          <w:sz w:val="24"/>
          <w:highlight w:val="none"/>
          <w:lang w:val="en-US" w:eastAsia="zh-CN"/>
        </w:rPr>
        <w:t xml:space="preserve">  </w:t>
      </w:r>
    </w:p>
    <w:p>
      <w:pPr>
        <w:numPr>
          <w:ilvl w:val="0"/>
          <w:numId w:val="0"/>
        </w:numPr>
        <w:wordWrap w:val="0"/>
        <w:spacing w:line="360" w:lineRule="auto"/>
        <w:ind w:firstLine="480" w:firstLineChars="200"/>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2．我方承诺在</w:t>
      </w:r>
      <w:r>
        <w:rPr>
          <w:rFonts w:hint="eastAsia" w:ascii="宋体" w:hAnsi="宋体" w:eastAsia="宋体" w:cs="宋体"/>
          <w:color w:val="000000"/>
          <w:sz w:val="24"/>
          <w:szCs w:val="21"/>
          <w:highlight w:val="none"/>
          <w:lang w:eastAsia="zh-CN"/>
        </w:rPr>
        <w:t>响应有效期</w:t>
      </w:r>
      <w:r>
        <w:rPr>
          <w:rFonts w:hint="eastAsia" w:ascii="宋体" w:hAnsi="宋体" w:eastAsia="宋体" w:cs="宋体"/>
          <w:color w:val="000000"/>
          <w:sz w:val="24"/>
          <w:szCs w:val="21"/>
          <w:highlight w:val="none"/>
        </w:rPr>
        <w:t>内不修改、撤销响应文件。</w:t>
      </w:r>
    </w:p>
    <w:p>
      <w:pPr>
        <w:wordWrap w:val="0"/>
        <w:spacing w:line="360" w:lineRule="auto"/>
        <w:ind w:firstLine="480" w:firstLineChars="200"/>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lang w:val="en-US" w:eastAsia="zh-CN"/>
        </w:rPr>
        <w:t>3</w:t>
      </w:r>
      <w:r>
        <w:rPr>
          <w:rFonts w:hint="eastAsia" w:ascii="宋体" w:hAnsi="宋体" w:eastAsia="宋体" w:cs="宋体"/>
          <w:color w:val="000000"/>
          <w:sz w:val="24"/>
          <w:szCs w:val="21"/>
          <w:highlight w:val="none"/>
        </w:rPr>
        <w:t>．如我方中标：</w:t>
      </w:r>
    </w:p>
    <w:p>
      <w:pPr>
        <w:wordWrap w:val="0"/>
        <w:spacing w:line="360" w:lineRule="auto"/>
        <w:ind w:left="0" w:leftChars="0" w:firstLine="420" w:firstLineChars="175"/>
        <w:rPr>
          <w:rFonts w:hint="eastAsia" w:ascii="宋体" w:hAnsi="宋体" w:eastAsia="宋体" w:cs="宋体"/>
          <w:color w:val="000000"/>
          <w:sz w:val="24"/>
          <w:szCs w:val="21"/>
          <w:highlight w:val="none"/>
        </w:rPr>
      </w:pPr>
      <w:r>
        <w:rPr>
          <w:rFonts w:hint="eastAsia" w:ascii="宋体" w:hAnsi="宋体" w:cs="宋体"/>
          <w:color w:val="000000"/>
          <w:sz w:val="24"/>
          <w:szCs w:val="21"/>
          <w:highlight w:val="none"/>
          <w:lang w:eastAsia="zh-CN"/>
        </w:rPr>
        <w:t>（</w:t>
      </w:r>
      <w:r>
        <w:rPr>
          <w:rFonts w:hint="eastAsia" w:ascii="宋体" w:hAnsi="宋体" w:cs="宋体"/>
          <w:color w:val="000000"/>
          <w:sz w:val="24"/>
          <w:szCs w:val="21"/>
          <w:highlight w:val="none"/>
          <w:lang w:val="en-US" w:eastAsia="zh-CN"/>
        </w:rPr>
        <w:t>1</w:t>
      </w:r>
      <w:r>
        <w:rPr>
          <w:rFonts w:hint="eastAsia" w:ascii="宋体" w:hAnsi="宋体" w:cs="宋体"/>
          <w:color w:val="000000"/>
          <w:sz w:val="24"/>
          <w:szCs w:val="21"/>
          <w:highlight w:val="none"/>
          <w:lang w:eastAsia="zh-CN"/>
        </w:rPr>
        <w:t>）</w:t>
      </w:r>
      <w:r>
        <w:rPr>
          <w:rFonts w:hint="eastAsia" w:ascii="宋体" w:hAnsi="宋体" w:eastAsia="宋体" w:cs="宋体"/>
          <w:color w:val="000000"/>
          <w:sz w:val="24"/>
          <w:szCs w:val="21"/>
          <w:highlight w:val="none"/>
        </w:rPr>
        <w:t>我方承诺在收到成交通知书后，在成交通知书规定的期限内与你方签订合同。</w:t>
      </w:r>
    </w:p>
    <w:p>
      <w:pPr>
        <w:wordWrap w:val="0"/>
        <w:spacing w:line="360" w:lineRule="auto"/>
        <w:ind w:left="0" w:leftChars="0" w:firstLine="420" w:firstLineChars="175"/>
        <w:rPr>
          <w:rFonts w:hint="eastAsia" w:ascii="宋体" w:hAnsi="宋体" w:eastAsia="宋体" w:cs="宋体"/>
          <w:color w:val="000000"/>
          <w:sz w:val="24"/>
          <w:szCs w:val="21"/>
          <w:highlight w:val="none"/>
        </w:rPr>
      </w:pPr>
      <w:r>
        <w:rPr>
          <w:rFonts w:hint="eastAsia" w:ascii="宋体" w:hAnsi="宋体" w:cs="宋体"/>
          <w:color w:val="000000"/>
          <w:sz w:val="24"/>
          <w:szCs w:val="21"/>
          <w:highlight w:val="none"/>
          <w:lang w:eastAsia="zh-CN"/>
        </w:rPr>
        <w:t>（</w:t>
      </w:r>
      <w:r>
        <w:rPr>
          <w:rFonts w:hint="eastAsia" w:ascii="宋体" w:hAnsi="宋体" w:cs="宋体"/>
          <w:color w:val="000000"/>
          <w:sz w:val="24"/>
          <w:szCs w:val="21"/>
          <w:highlight w:val="none"/>
          <w:lang w:val="en-US" w:eastAsia="zh-CN"/>
        </w:rPr>
        <w:t>2</w:t>
      </w:r>
      <w:r>
        <w:rPr>
          <w:rFonts w:hint="eastAsia" w:ascii="宋体" w:hAnsi="宋体" w:cs="宋体"/>
          <w:color w:val="000000"/>
          <w:sz w:val="24"/>
          <w:szCs w:val="21"/>
          <w:highlight w:val="none"/>
          <w:lang w:eastAsia="zh-CN"/>
        </w:rPr>
        <w:t>）</w:t>
      </w:r>
      <w:r>
        <w:rPr>
          <w:rFonts w:hint="eastAsia" w:ascii="宋体" w:hAnsi="宋体" w:eastAsia="宋体" w:cs="宋体"/>
          <w:color w:val="000000"/>
          <w:sz w:val="24"/>
          <w:szCs w:val="21"/>
          <w:highlight w:val="none"/>
        </w:rPr>
        <w:t>随同本磋商函递交的磋商函附录属于合同文件的组成部分。</w:t>
      </w:r>
    </w:p>
    <w:p>
      <w:pPr>
        <w:wordWrap w:val="0"/>
        <w:spacing w:line="360" w:lineRule="auto"/>
        <w:ind w:left="0" w:leftChars="0" w:firstLine="420" w:firstLineChars="175"/>
        <w:rPr>
          <w:rFonts w:hint="eastAsia" w:ascii="宋体" w:hAnsi="宋体" w:eastAsia="宋体" w:cs="宋体"/>
          <w:color w:val="000000"/>
          <w:sz w:val="24"/>
          <w:szCs w:val="21"/>
          <w:highlight w:val="none"/>
        </w:rPr>
      </w:pPr>
      <w:r>
        <w:rPr>
          <w:rFonts w:hint="eastAsia" w:ascii="宋体" w:hAnsi="宋体" w:cs="宋体"/>
          <w:color w:val="000000"/>
          <w:sz w:val="24"/>
          <w:szCs w:val="21"/>
          <w:highlight w:val="none"/>
          <w:lang w:eastAsia="zh-CN"/>
        </w:rPr>
        <w:t>（</w:t>
      </w:r>
      <w:r>
        <w:rPr>
          <w:rFonts w:hint="eastAsia" w:ascii="宋体" w:hAnsi="宋体" w:cs="宋体"/>
          <w:color w:val="000000"/>
          <w:sz w:val="24"/>
          <w:szCs w:val="21"/>
          <w:highlight w:val="none"/>
          <w:lang w:val="en-US" w:eastAsia="zh-CN"/>
        </w:rPr>
        <w:t>3</w:t>
      </w:r>
      <w:r>
        <w:rPr>
          <w:rFonts w:hint="eastAsia" w:ascii="宋体" w:hAnsi="宋体" w:cs="宋体"/>
          <w:color w:val="000000"/>
          <w:sz w:val="24"/>
          <w:szCs w:val="21"/>
          <w:highlight w:val="none"/>
          <w:lang w:eastAsia="zh-CN"/>
        </w:rPr>
        <w:t>）</w:t>
      </w:r>
      <w:r>
        <w:rPr>
          <w:rFonts w:hint="eastAsia" w:ascii="宋体" w:hAnsi="宋体" w:eastAsia="宋体" w:cs="宋体"/>
          <w:color w:val="000000"/>
          <w:sz w:val="24"/>
          <w:szCs w:val="21"/>
          <w:highlight w:val="none"/>
        </w:rPr>
        <w:t>我方承诺按照磋商文件规定向你方递交履约担保。</w:t>
      </w:r>
    </w:p>
    <w:p>
      <w:pPr>
        <w:wordWrap w:val="0"/>
        <w:spacing w:line="360" w:lineRule="auto"/>
        <w:ind w:left="0" w:leftChars="0" w:firstLine="420" w:firstLineChars="175"/>
        <w:rPr>
          <w:rFonts w:hint="eastAsia" w:ascii="宋体" w:hAnsi="宋体" w:eastAsia="宋体" w:cs="宋体"/>
          <w:color w:val="000000"/>
          <w:sz w:val="24"/>
          <w:szCs w:val="21"/>
          <w:highlight w:val="none"/>
        </w:rPr>
      </w:pPr>
      <w:r>
        <w:rPr>
          <w:rFonts w:hint="eastAsia" w:ascii="宋体" w:hAnsi="宋体" w:cs="宋体"/>
          <w:color w:val="000000"/>
          <w:sz w:val="24"/>
          <w:szCs w:val="21"/>
          <w:highlight w:val="none"/>
          <w:lang w:eastAsia="zh-CN"/>
        </w:rPr>
        <w:t>（</w:t>
      </w:r>
      <w:r>
        <w:rPr>
          <w:rFonts w:hint="eastAsia" w:ascii="宋体" w:hAnsi="宋体" w:cs="宋体"/>
          <w:color w:val="000000"/>
          <w:sz w:val="24"/>
          <w:szCs w:val="21"/>
          <w:highlight w:val="none"/>
          <w:lang w:val="en-US" w:eastAsia="zh-CN"/>
        </w:rPr>
        <w:t>4</w:t>
      </w:r>
      <w:r>
        <w:rPr>
          <w:rFonts w:hint="eastAsia" w:ascii="宋体" w:hAnsi="宋体" w:cs="宋体"/>
          <w:color w:val="000000"/>
          <w:sz w:val="24"/>
          <w:szCs w:val="21"/>
          <w:highlight w:val="none"/>
          <w:lang w:eastAsia="zh-CN"/>
        </w:rPr>
        <w:t>）</w:t>
      </w:r>
      <w:r>
        <w:rPr>
          <w:rFonts w:hint="eastAsia" w:ascii="宋体" w:hAnsi="宋体" w:eastAsia="宋体" w:cs="宋体"/>
          <w:color w:val="000000"/>
          <w:sz w:val="24"/>
          <w:szCs w:val="21"/>
          <w:highlight w:val="none"/>
        </w:rPr>
        <w:t>我方承诺在合同约定的期限内完成并移交全部合同工</w:t>
      </w:r>
      <w:r>
        <w:rPr>
          <w:rFonts w:hint="eastAsia" w:ascii="宋体" w:hAnsi="宋体" w:cs="宋体"/>
          <w:color w:val="000000"/>
          <w:sz w:val="24"/>
          <w:szCs w:val="21"/>
          <w:highlight w:val="none"/>
          <w:lang w:val="en-US" w:eastAsia="zh-CN"/>
        </w:rPr>
        <w:t>作</w:t>
      </w:r>
      <w:r>
        <w:rPr>
          <w:rFonts w:hint="eastAsia" w:ascii="宋体" w:hAnsi="宋体" w:eastAsia="宋体" w:cs="宋体"/>
          <w:color w:val="000000"/>
          <w:sz w:val="24"/>
          <w:szCs w:val="21"/>
          <w:highlight w:val="none"/>
        </w:rPr>
        <w:t>。</w:t>
      </w:r>
    </w:p>
    <w:p>
      <w:pPr>
        <w:spacing w:line="360" w:lineRule="auto"/>
        <w:ind w:left="239" w:leftChars="114" w:firstLine="480" w:firstLineChars="200"/>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lang w:val="en-US" w:eastAsia="zh-CN"/>
        </w:rPr>
        <w:t>4</w:t>
      </w:r>
      <w:r>
        <w:rPr>
          <w:rFonts w:hint="eastAsia" w:ascii="宋体" w:hAnsi="宋体" w:eastAsia="宋体" w:cs="宋体"/>
          <w:color w:val="000000"/>
          <w:sz w:val="24"/>
          <w:szCs w:val="21"/>
          <w:highlight w:val="none"/>
        </w:rPr>
        <w:t>．我方在此声明，所递交的响应文件及有关资料内容完整、真实和准确。</w:t>
      </w:r>
    </w:p>
    <w:p>
      <w:pPr>
        <w:spacing w:line="360" w:lineRule="auto"/>
        <w:ind w:left="239" w:leftChars="114" w:firstLine="480" w:firstLineChars="200"/>
        <w:rPr>
          <w:rFonts w:hint="default" w:ascii="宋体" w:hAnsi="宋体" w:eastAsia="宋体" w:cs="宋体"/>
          <w:sz w:val="24"/>
          <w:lang w:val="en-US" w:eastAsia="zh-CN"/>
        </w:rPr>
      </w:pPr>
      <w:r>
        <w:rPr>
          <w:rFonts w:hint="eastAsia" w:ascii="宋体" w:hAnsi="宋体" w:cs="宋体"/>
          <w:sz w:val="24"/>
          <w:lang w:val="en-US" w:eastAsia="zh-CN"/>
        </w:rPr>
        <w:t>5.磋商</w:t>
      </w:r>
      <w:r>
        <w:rPr>
          <w:rFonts w:hint="eastAsia" w:ascii="宋体" w:hAnsi="宋体" w:cs="宋体"/>
          <w:sz w:val="24"/>
        </w:rPr>
        <w:t>函按统一格式填写，由投标单位加盖公章，并由投标单位法定代表人或其授权代表人签字和盖章。</w:t>
      </w:r>
    </w:p>
    <w:p>
      <w:pPr>
        <w:spacing w:line="360" w:lineRule="auto"/>
        <w:ind w:firstLine="720" w:firstLineChars="300"/>
        <w:rPr>
          <w:rFonts w:ascii="宋体" w:hAnsi="宋体" w:cs="宋体"/>
          <w:sz w:val="24"/>
        </w:rPr>
      </w:pPr>
      <w:r>
        <w:rPr>
          <w:rFonts w:hint="eastAsia" w:ascii="宋体" w:hAnsi="宋体" w:cs="宋体"/>
          <w:sz w:val="24"/>
          <w:lang w:val="en-US" w:eastAsia="zh-CN"/>
        </w:rPr>
        <w:t>6.</w:t>
      </w:r>
      <w:r>
        <w:rPr>
          <w:rFonts w:hint="eastAsia" w:ascii="宋体" w:hAnsi="宋体" w:cs="宋体"/>
          <w:sz w:val="24"/>
        </w:rPr>
        <w:t>与本次竞争性磋商有关的正式通讯地址为：</w:t>
      </w:r>
    </w:p>
    <w:p>
      <w:pPr>
        <w:spacing w:line="360" w:lineRule="auto"/>
        <w:ind w:firstLine="480" w:firstLineChars="200"/>
        <w:rPr>
          <w:rFonts w:ascii="宋体" w:hAnsi="宋体" w:cs="宋体"/>
          <w:sz w:val="24"/>
        </w:rPr>
      </w:pPr>
      <w:r>
        <w:rPr>
          <w:rFonts w:hint="eastAsia" w:ascii="宋体" w:hAnsi="宋体" w:cs="宋体"/>
          <w:sz w:val="24"/>
        </w:rPr>
        <w:t>地 址：                  邮 编：</w:t>
      </w:r>
    </w:p>
    <w:p>
      <w:pPr>
        <w:spacing w:line="360" w:lineRule="auto"/>
        <w:ind w:firstLine="480" w:firstLineChars="200"/>
        <w:rPr>
          <w:rFonts w:ascii="宋体" w:hAnsi="宋体" w:cs="宋体"/>
          <w:sz w:val="24"/>
        </w:rPr>
      </w:pPr>
      <w:r>
        <w:rPr>
          <w:rFonts w:hint="eastAsia" w:ascii="宋体" w:hAnsi="宋体" w:cs="宋体"/>
          <w:sz w:val="24"/>
        </w:rPr>
        <w:t>电 话：                  传 真：</w:t>
      </w:r>
    </w:p>
    <w:p>
      <w:pPr>
        <w:spacing w:line="360" w:lineRule="auto"/>
        <w:ind w:firstLine="480" w:firstLineChars="200"/>
        <w:jc w:val="left"/>
        <w:rPr>
          <w:rFonts w:ascii="宋体" w:hAnsi="宋体" w:cs="宋体"/>
          <w:sz w:val="24"/>
        </w:rPr>
      </w:pPr>
      <w:r>
        <w:rPr>
          <w:rFonts w:hint="eastAsia" w:ascii="宋体" w:hAnsi="宋体" w:cs="宋体"/>
          <w:sz w:val="24"/>
        </w:rPr>
        <w:t>我们保证：</w:t>
      </w:r>
    </w:p>
    <w:p>
      <w:pPr>
        <w:spacing w:line="360" w:lineRule="auto"/>
        <w:ind w:firstLine="480" w:firstLineChars="200"/>
        <w:jc w:val="left"/>
        <w:rPr>
          <w:rFonts w:ascii="宋体" w:hAnsi="宋体" w:cs="宋体"/>
          <w:sz w:val="24"/>
        </w:rPr>
      </w:pPr>
      <w:r>
        <w:rPr>
          <w:rFonts w:hint="eastAsia" w:ascii="宋体" w:hAnsi="宋体" w:cs="宋体"/>
          <w:sz w:val="24"/>
          <w:lang w:eastAsia="zh-CN"/>
        </w:rPr>
        <w:t>（</w:t>
      </w:r>
      <w:r>
        <w:rPr>
          <w:rFonts w:hint="eastAsia" w:ascii="宋体" w:hAnsi="宋体" w:cs="宋体"/>
          <w:sz w:val="24"/>
        </w:rPr>
        <w:t>1)不提供虚假材料谋取成交；</w:t>
      </w:r>
    </w:p>
    <w:p>
      <w:pPr>
        <w:spacing w:line="360" w:lineRule="auto"/>
        <w:ind w:firstLine="480" w:firstLineChars="200"/>
        <w:jc w:val="left"/>
        <w:rPr>
          <w:rFonts w:ascii="宋体" w:hAnsi="宋体" w:cs="宋体"/>
          <w:sz w:val="24"/>
        </w:rPr>
      </w:pPr>
      <w:r>
        <w:rPr>
          <w:rFonts w:hint="eastAsia" w:ascii="宋体" w:hAnsi="宋体" w:cs="宋体"/>
          <w:sz w:val="24"/>
          <w:lang w:eastAsia="zh-CN"/>
        </w:rPr>
        <w:t>（</w:t>
      </w:r>
      <w:r>
        <w:rPr>
          <w:rFonts w:hint="eastAsia" w:ascii="宋体" w:hAnsi="宋体" w:cs="宋体"/>
          <w:sz w:val="24"/>
        </w:rPr>
        <w:t>2)不以不正当手段诋毁、排挤其他供应商；</w:t>
      </w:r>
    </w:p>
    <w:p>
      <w:pPr>
        <w:spacing w:line="360" w:lineRule="auto"/>
        <w:ind w:firstLine="480" w:firstLineChars="200"/>
        <w:jc w:val="left"/>
        <w:rPr>
          <w:rFonts w:ascii="宋体" w:hAnsi="宋体" w:cs="宋体"/>
          <w:sz w:val="24"/>
        </w:rPr>
      </w:pPr>
      <w:r>
        <w:rPr>
          <w:rFonts w:hint="eastAsia" w:ascii="宋体" w:hAnsi="宋体" w:cs="宋体"/>
          <w:sz w:val="24"/>
          <w:lang w:eastAsia="zh-CN"/>
        </w:rPr>
        <w:t>（</w:t>
      </w:r>
      <w:r>
        <w:rPr>
          <w:rFonts w:hint="eastAsia" w:ascii="宋体" w:hAnsi="宋体" w:cs="宋体"/>
          <w:sz w:val="24"/>
        </w:rPr>
        <w:t>3)不与采购人和其他供应商恶意串通；</w:t>
      </w:r>
    </w:p>
    <w:p>
      <w:pPr>
        <w:spacing w:line="360" w:lineRule="auto"/>
        <w:ind w:firstLine="480" w:firstLineChars="200"/>
        <w:jc w:val="left"/>
        <w:rPr>
          <w:rFonts w:ascii="宋体" w:hAnsi="宋体" w:cs="宋体"/>
          <w:sz w:val="24"/>
        </w:rPr>
      </w:pPr>
      <w:r>
        <w:rPr>
          <w:rFonts w:hint="eastAsia" w:ascii="宋体" w:hAnsi="宋体" w:cs="宋体"/>
          <w:sz w:val="24"/>
          <w:lang w:eastAsia="zh-CN"/>
        </w:rPr>
        <w:t>（</w:t>
      </w:r>
      <w:r>
        <w:rPr>
          <w:rFonts w:hint="eastAsia" w:ascii="宋体" w:hAnsi="宋体" w:cs="宋体"/>
          <w:sz w:val="24"/>
        </w:rPr>
        <w:t>4)不向采购人和采购代理机构提供不正当利益；</w:t>
      </w:r>
    </w:p>
    <w:p>
      <w:pPr>
        <w:spacing w:line="360" w:lineRule="auto"/>
        <w:ind w:firstLine="480" w:firstLineChars="200"/>
        <w:jc w:val="left"/>
        <w:rPr>
          <w:rFonts w:ascii="宋体" w:hAnsi="宋体" w:cs="宋体"/>
          <w:sz w:val="24"/>
        </w:rPr>
      </w:pPr>
      <w:r>
        <w:rPr>
          <w:rFonts w:hint="eastAsia" w:ascii="宋体" w:hAnsi="宋体" w:cs="宋体"/>
          <w:sz w:val="24"/>
          <w:lang w:eastAsia="zh-CN"/>
        </w:rPr>
        <w:t>（</w:t>
      </w:r>
      <w:r>
        <w:rPr>
          <w:rFonts w:hint="eastAsia" w:ascii="宋体" w:hAnsi="宋体" w:cs="宋体"/>
          <w:sz w:val="24"/>
        </w:rPr>
        <w:t>5)不拒绝有关部门监督检查或提供虚假情况。</w:t>
      </w:r>
    </w:p>
    <w:p>
      <w:pPr>
        <w:spacing w:line="560" w:lineRule="exact"/>
        <w:jc w:val="left"/>
        <w:rPr>
          <w:rFonts w:ascii="宋体" w:hAnsi="宋体" w:cs="宋体"/>
          <w:sz w:val="24"/>
        </w:rPr>
      </w:pPr>
      <w:r>
        <w:rPr>
          <w:rFonts w:hint="eastAsia" w:ascii="宋体" w:hAnsi="宋体" w:cs="宋体"/>
          <w:sz w:val="24"/>
        </w:rPr>
        <w:t xml:space="preserve">     联系人：              联系电话：</w:t>
      </w:r>
    </w:p>
    <w:p>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电    话：</w:t>
      </w:r>
      <w:r>
        <w:rPr>
          <w:rFonts w:hint="eastAsia" w:ascii="宋体" w:hAnsi="宋体" w:eastAsia="宋体" w:cs="宋体"/>
          <w:sz w:val="24"/>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u w:val="single"/>
        </w:rPr>
        <w:t xml:space="preserve">                      </w:t>
      </w:r>
    </w:p>
    <w:p>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传    真：</w:t>
      </w:r>
      <w:r>
        <w:rPr>
          <w:rFonts w:hint="eastAsia" w:ascii="宋体" w:hAnsi="宋体" w:eastAsia="宋体" w:cs="宋体"/>
          <w:sz w:val="24"/>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u w:val="single"/>
        </w:rPr>
        <w:t xml:space="preserve">                </w:t>
      </w:r>
    </w:p>
    <w:p>
      <w:pPr>
        <w:spacing w:line="360" w:lineRule="auto"/>
        <w:ind w:firstLine="480" w:firstLineChars="20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供应商（</w:t>
      </w:r>
      <w:r>
        <w:rPr>
          <w:rFonts w:hint="eastAsia" w:ascii="宋体" w:hAnsi="宋体" w:cs="宋体"/>
          <w:sz w:val="24"/>
          <w:szCs w:val="24"/>
          <w:highlight w:val="none"/>
          <w:lang w:val="en-US" w:eastAsia="zh-CN"/>
        </w:rPr>
        <w:t>公</w:t>
      </w:r>
      <w:r>
        <w:rPr>
          <w:rFonts w:hint="eastAsia" w:ascii="宋体" w:hAnsi="宋体" w:eastAsia="宋体" w:cs="宋体"/>
          <w:sz w:val="24"/>
          <w:szCs w:val="24"/>
          <w:highlight w:val="none"/>
        </w:rPr>
        <w:t>章）：</w:t>
      </w:r>
      <w:r>
        <w:rPr>
          <w:rFonts w:hint="eastAsia" w:ascii="宋体" w:hAnsi="宋体" w:eastAsia="宋体" w:cs="宋体"/>
          <w:sz w:val="24"/>
          <w:szCs w:val="24"/>
          <w:highlight w:val="none"/>
          <w:u w:val="single"/>
          <w:lang w:val="en-US" w:eastAsia="zh-CN"/>
        </w:rPr>
        <w:t xml:space="preserve">               </w:t>
      </w:r>
    </w:p>
    <w:p>
      <w:pPr>
        <w:spacing w:line="360" w:lineRule="auto"/>
        <w:ind w:firstLine="480" w:firstLineChars="20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法定代表人或授权代理人</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签章</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 xml:space="preserve">       </w:t>
      </w:r>
    </w:p>
    <w:p>
      <w:pPr>
        <w:spacing w:line="360" w:lineRule="auto"/>
        <w:ind w:firstLine="480" w:firstLineChars="20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lang w:val="en-US" w:eastAsia="zh-CN"/>
        </w:rPr>
        <w:t xml:space="preserve">                  </w:t>
      </w:r>
    </w:p>
    <w:p>
      <w:pPr>
        <w:bidi w:val="0"/>
        <w:rPr>
          <w:rFonts w:hint="eastAsia"/>
        </w:rPr>
      </w:pPr>
    </w:p>
    <w:p>
      <w:pPr>
        <w:pStyle w:val="6"/>
        <w:bidi w:val="0"/>
        <w:rPr>
          <w:rFonts w:hint="eastAsia" w:eastAsia="宋体"/>
          <w:lang w:eastAsia="zh-CN"/>
        </w:rPr>
      </w:pPr>
      <w:r>
        <w:rPr>
          <w:rFonts w:hint="eastAsia"/>
          <w:lang w:val="en-US" w:eastAsia="zh-CN"/>
        </w:rPr>
        <w:t>二</w:t>
      </w:r>
      <w:r>
        <w:rPr>
          <w:rFonts w:hint="eastAsia"/>
          <w:lang w:eastAsia="zh-CN"/>
        </w:rPr>
        <w:t>、</w:t>
      </w:r>
      <w:r>
        <w:rPr>
          <w:rFonts w:hint="eastAsia"/>
        </w:rPr>
        <w:t>开标一览表</w:t>
      </w:r>
      <w:bookmarkEnd w:id="24"/>
      <w:r>
        <w:rPr>
          <w:rFonts w:hint="eastAsia"/>
          <w:lang w:eastAsia="zh-CN"/>
        </w:rPr>
        <w:t>（</w:t>
      </w:r>
      <w:r>
        <w:rPr>
          <w:rFonts w:hint="eastAsia"/>
          <w:lang w:val="en-US" w:eastAsia="zh-CN"/>
        </w:rPr>
        <w:t>格式</w:t>
      </w:r>
      <w:r>
        <w:rPr>
          <w:rFonts w:hint="eastAsia"/>
          <w:lang w:eastAsia="zh-CN"/>
        </w:rPr>
        <w:t>）</w:t>
      </w:r>
    </w:p>
    <w:tbl>
      <w:tblPr>
        <w:tblStyle w:val="32"/>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781"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jc w:val="center"/>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lang w:val="en-US" w:eastAsia="zh-CN"/>
              </w:rPr>
              <w:t>项目</w:t>
            </w:r>
            <w:r>
              <w:rPr>
                <w:rFonts w:hint="eastAsia" w:ascii="宋体" w:hAnsi="宋体" w:eastAsia="宋体" w:cs="宋体"/>
                <w:color w:val="000000"/>
                <w:sz w:val="24"/>
                <w:szCs w:val="21"/>
                <w:highlight w:val="none"/>
              </w:rPr>
              <w:t>名称</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rPr>
                <w:rFonts w:hint="eastAsia" w:ascii="宋体" w:hAnsi="宋体" w:eastAsia="宋体" w:cs="宋体"/>
                <w:color w:val="000000"/>
                <w:sz w:val="24"/>
                <w:szCs w:val="21"/>
                <w:highlight w:val="none"/>
                <w:lang w:val="en-US" w:eastAsia="zh-CN"/>
              </w:rPr>
            </w:pPr>
            <w:r>
              <w:rPr>
                <w:rFonts w:hint="eastAsia" w:ascii="宋体" w:hAnsi="宋体" w:cs="宋体"/>
                <w:color w:val="000000"/>
                <w:sz w:val="24"/>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781"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jc w:val="center"/>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供应商名称</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rPr>
                <w:rFonts w:hint="default" w:ascii="宋体" w:hAnsi="宋体" w:eastAsia="宋体" w:cs="宋体"/>
                <w:color w:val="000000"/>
                <w:sz w:val="2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781"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jc w:val="center"/>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磋商范围</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jc w:val="center"/>
              <w:rPr>
                <w:rFonts w:hint="eastAsia" w:ascii="宋体" w:hAnsi="宋体" w:eastAsia="宋体" w:cs="宋体"/>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781"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jc w:val="center"/>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投标</w:t>
            </w:r>
            <w:r>
              <w:rPr>
                <w:rFonts w:hint="eastAsia" w:ascii="宋体" w:hAnsi="宋体" w:cs="宋体"/>
                <w:color w:val="000000"/>
                <w:sz w:val="24"/>
                <w:szCs w:val="21"/>
                <w:highlight w:val="none"/>
                <w:lang w:val="en-US" w:eastAsia="zh-CN"/>
              </w:rPr>
              <w:t>报</w:t>
            </w:r>
            <w:r>
              <w:rPr>
                <w:rFonts w:hint="eastAsia" w:ascii="宋体" w:hAnsi="宋体" w:eastAsia="宋体" w:cs="宋体"/>
                <w:color w:val="000000"/>
                <w:sz w:val="24"/>
                <w:szCs w:val="21"/>
                <w:highlight w:val="none"/>
              </w:rPr>
              <w:t>价</w:t>
            </w:r>
          </w:p>
          <w:p>
            <w:pPr>
              <w:pStyle w:val="2"/>
              <w:jc w:val="center"/>
              <w:rPr>
                <w:rFonts w:hint="eastAsia" w:eastAsia="宋体"/>
                <w:lang w:eastAsia="zh-CN"/>
              </w:rPr>
            </w:pPr>
            <w:r>
              <w:rPr>
                <w:rFonts w:hint="eastAsia" w:ascii="宋体" w:hAnsi="宋体" w:cs="宋体"/>
                <w:color w:val="000000"/>
                <w:sz w:val="24"/>
                <w:szCs w:val="21"/>
                <w:highlight w:val="none"/>
                <w:lang w:eastAsia="zh-CN"/>
              </w:rPr>
              <w:t>（</w:t>
            </w:r>
            <w:r>
              <w:rPr>
                <w:rFonts w:hint="eastAsia" w:ascii="宋体" w:hAnsi="宋体" w:cs="宋体"/>
                <w:color w:val="000000"/>
                <w:sz w:val="24"/>
                <w:szCs w:val="21"/>
                <w:highlight w:val="none"/>
                <w:lang w:val="en-US" w:eastAsia="zh-CN"/>
              </w:rPr>
              <w:t>综合折扣</w:t>
            </w:r>
            <w:r>
              <w:rPr>
                <w:rFonts w:hint="eastAsia" w:ascii="宋体" w:hAnsi="宋体" w:cs="宋体"/>
                <w:color w:val="000000"/>
                <w:sz w:val="24"/>
                <w:szCs w:val="21"/>
                <w:highlight w:val="none"/>
                <w:lang w:eastAsia="zh-CN"/>
              </w:rPr>
              <w:t>）</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781" w:type="dxa"/>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hint="eastAsia" w:ascii="宋体" w:hAnsi="宋体" w:eastAsia="宋体" w:cs="宋体"/>
                <w:color w:val="000000"/>
                <w:sz w:val="24"/>
                <w:szCs w:val="21"/>
                <w:highlight w:val="none"/>
                <w:lang w:val="en-US" w:eastAsia="zh-CN"/>
              </w:rPr>
            </w:pPr>
            <w:r>
              <w:rPr>
                <w:rFonts w:hint="eastAsia" w:ascii="宋体" w:hAnsi="宋体" w:cs="宋体"/>
                <w:color w:val="000000"/>
                <w:sz w:val="24"/>
                <w:szCs w:val="21"/>
                <w:highlight w:val="none"/>
                <w:lang w:val="en-US" w:eastAsia="zh-CN"/>
              </w:rPr>
              <w:t>交</w:t>
            </w:r>
            <w:r>
              <w:rPr>
                <w:rFonts w:hint="eastAsia" w:ascii="宋体" w:hAnsi="宋体" w:eastAsia="宋体" w:cs="宋体"/>
                <w:color w:val="000000"/>
                <w:sz w:val="24"/>
                <w:szCs w:val="21"/>
                <w:highlight w:val="none"/>
                <w:lang w:val="en-US" w:eastAsia="zh-CN"/>
              </w:rPr>
              <w:t>货期</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hint="eastAsia" w:ascii="宋体" w:hAnsi="宋体" w:eastAsia="宋体" w:cs="宋体"/>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781" w:type="dxa"/>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hint="eastAsia" w:ascii="宋体" w:hAnsi="宋体" w:eastAsia="宋体" w:cs="宋体"/>
                <w:color w:val="000000"/>
                <w:sz w:val="24"/>
                <w:szCs w:val="21"/>
                <w:highlight w:val="none"/>
                <w:lang w:val="en-US" w:eastAsia="zh-CN"/>
              </w:rPr>
            </w:pPr>
            <w:r>
              <w:rPr>
                <w:rFonts w:hint="eastAsia" w:ascii="宋体" w:hAnsi="宋体" w:eastAsia="宋体" w:cs="宋体"/>
                <w:color w:val="000000"/>
                <w:sz w:val="24"/>
                <w:szCs w:val="21"/>
                <w:highlight w:val="none"/>
                <w:lang w:val="en-US" w:eastAsia="zh-CN"/>
              </w:rPr>
              <w:t>质量要求</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hint="eastAsia" w:ascii="宋体" w:hAnsi="宋体" w:eastAsia="宋体" w:cs="宋体"/>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781" w:type="dxa"/>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hint="default" w:ascii="宋体" w:hAnsi="宋体" w:eastAsia="宋体" w:cs="宋体"/>
                <w:color w:val="000000"/>
                <w:sz w:val="24"/>
                <w:szCs w:val="21"/>
                <w:highlight w:val="none"/>
                <w:lang w:val="en-US" w:eastAsia="zh-CN"/>
              </w:rPr>
            </w:pPr>
            <w:r>
              <w:rPr>
                <w:rFonts w:hint="eastAsia" w:ascii="宋体" w:hAnsi="宋体" w:cs="宋体"/>
                <w:color w:val="000000"/>
                <w:sz w:val="24"/>
                <w:szCs w:val="21"/>
                <w:highlight w:val="none"/>
                <w:lang w:val="en-US" w:eastAsia="zh-CN"/>
              </w:rPr>
              <w:t>质保期</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hint="eastAsia" w:ascii="宋体" w:hAnsi="宋体" w:eastAsia="宋体" w:cs="宋体"/>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781" w:type="dxa"/>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hint="eastAsia" w:ascii="宋体" w:hAnsi="宋体" w:eastAsia="宋体" w:cs="宋体"/>
                <w:color w:val="000000"/>
                <w:sz w:val="24"/>
                <w:szCs w:val="21"/>
                <w:highlight w:val="none"/>
                <w:lang w:eastAsia="zh-CN"/>
              </w:rPr>
            </w:pPr>
            <w:r>
              <w:rPr>
                <w:rFonts w:hint="eastAsia" w:ascii="宋体" w:hAnsi="宋体" w:eastAsia="宋体" w:cs="宋体"/>
                <w:color w:val="000000"/>
                <w:sz w:val="24"/>
                <w:szCs w:val="21"/>
                <w:highlight w:val="none"/>
                <w:lang w:eastAsia="zh-CN"/>
              </w:rPr>
              <w:t>响应有效期</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hint="eastAsia" w:ascii="宋体" w:hAnsi="宋体" w:eastAsia="宋体" w:cs="宋体"/>
                <w:color w:val="000000"/>
                <w:sz w:val="24"/>
                <w:szCs w:val="21"/>
                <w:highlight w:val="none"/>
              </w:rPr>
            </w:pPr>
          </w:p>
        </w:tc>
      </w:tr>
    </w:tbl>
    <w:p>
      <w:pPr>
        <w:spacing w:line="360" w:lineRule="auto"/>
        <w:ind w:firstLine="480" w:firstLineChars="20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供应商（</w:t>
      </w:r>
      <w:r>
        <w:rPr>
          <w:rFonts w:hint="eastAsia" w:ascii="宋体" w:hAnsi="宋体" w:cs="宋体"/>
          <w:sz w:val="24"/>
          <w:szCs w:val="24"/>
          <w:highlight w:val="none"/>
          <w:lang w:val="en-US" w:eastAsia="zh-CN"/>
        </w:rPr>
        <w:t>公</w:t>
      </w:r>
      <w:r>
        <w:rPr>
          <w:rFonts w:hint="eastAsia" w:ascii="宋体" w:hAnsi="宋体" w:eastAsia="宋体" w:cs="宋体"/>
          <w:sz w:val="24"/>
          <w:szCs w:val="24"/>
          <w:highlight w:val="none"/>
        </w:rPr>
        <w:t>章）：</w:t>
      </w:r>
      <w:r>
        <w:rPr>
          <w:rFonts w:hint="eastAsia" w:ascii="宋体" w:hAnsi="宋体" w:eastAsia="宋体" w:cs="宋体"/>
          <w:sz w:val="24"/>
          <w:szCs w:val="24"/>
          <w:highlight w:val="none"/>
          <w:u w:val="single"/>
          <w:lang w:val="en-US" w:eastAsia="zh-CN"/>
        </w:rPr>
        <w:t xml:space="preserve">               </w:t>
      </w:r>
    </w:p>
    <w:p>
      <w:pPr>
        <w:spacing w:line="360" w:lineRule="auto"/>
        <w:ind w:firstLine="480" w:firstLineChars="20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法定代表人或授权代理人（签</w:t>
      </w:r>
      <w:r>
        <w:rPr>
          <w:rFonts w:hint="eastAsia" w:ascii="宋体" w:hAnsi="宋体" w:eastAsia="宋体" w:cs="宋体"/>
          <w:sz w:val="24"/>
          <w:szCs w:val="24"/>
          <w:highlight w:val="none"/>
          <w:lang w:val="en-US" w:eastAsia="zh-CN"/>
        </w:rPr>
        <w:t>章</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 xml:space="preserve">       </w:t>
      </w:r>
    </w:p>
    <w:p>
      <w:pPr>
        <w:spacing w:line="360" w:lineRule="auto"/>
        <w:ind w:firstLine="480" w:firstLineChars="200"/>
        <w:rPr>
          <w:rFonts w:hint="eastAsia" w:ascii="宋体" w:hAnsi="宋体" w:eastAsia="宋体" w:cs="宋体"/>
          <w:b/>
          <w:sz w:val="24"/>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b/>
          <w:sz w:val="24"/>
        </w:rPr>
        <w:t xml:space="preserve">                                       </w:t>
      </w:r>
    </w:p>
    <w:p>
      <w:pPr>
        <w:spacing w:line="360" w:lineRule="auto"/>
        <w:rPr>
          <w:rFonts w:hint="eastAsia" w:ascii="宋体" w:hAnsi="宋体" w:eastAsia="宋体" w:cs="宋体"/>
          <w:bCs/>
          <w:sz w:val="24"/>
        </w:rPr>
      </w:pPr>
    </w:p>
    <w:p>
      <w:pPr>
        <w:spacing w:line="360" w:lineRule="auto"/>
        <w:rPr>
          <w:rFonts w:hint="eastAsia" w:ascii="宋体" w:hAnsi="宋体" w:eastAsia="宋体" w:cs="宋体"/>
          <w:bCs/>
          <w:sz w:val="24"/>
          <w:lang w:eastAsia="zh-CN"/>
        </w:rPr>
      </w:pPr>
      <w:r>
        <w:rPr>
          <w:rFonts w:hint="eastAsia" w:ascii="宋体" w:hAnsi="宋体" w:eastAsia="宋体" w:cs="宋体"/>
          <w:bCs/>
          <w:sz w:val="24"/>
        </w:rPr>
        <w:t>备注：</w:t>
      </w:r>
    </w:p>
    <w:p>
      <w:pPr>
        <w:rPr>
          <w:rFonts w:hint="eastAsia" w:ascii="仿宋" w:hAnsi="仿宋" w:eastAsia="仿宋" w:cs="仿宋"/>
          <w:bCs/>
          <w:color w:val="auto"/>
          <w:sz w:val="24"/>
          <w:szCs w:val="24"/>
        </w:rPr>
      </w:pPr>
      <w:bookmarkStart w:id="26" w:name="_Hlt509716873"/>
      <w:bookmarkEnd w:id="26"/>
      <w:bookmarkStart w:id="27" w:name="_Hlt519045798"/>
      <w:bookmarkEnd w:id="27"/>
      <w:bookmarkStart w:id="28" w:name="_Hlt533408409"/>
      <w:bookmarkEnd w:id="28"/>
      <w:bookmarkStart w:id="29" w:name="_Hlt533409360"/>
      <w:bookmarkEnd w:id="29"/>
      <w:bookmarkStart w:id="30" w:name="_Hlt533408916"/>
      <w:bookmarkEnd w:id="30"/>
      <w:bookmarkStart w:id="31" w:name="_Toc32232"/>
      <w:bookmarkStart w:id="32" w:name="_Toc516969097"/>
      <w:bookmarkStart w:id="33" w:name="_Toc197934563"/>
      <w:r>
        <w:rPr>
          <w:rFonts w:hint="eastAsia" w:ascii="仿宋" w:hAnsi="仿宋" w:eastAsia="仿宋" w:cs="仿宋"/>
          <w:bCs/>
          <w:color w:val="auto"/>
          <w:sz w:val="24"/>
          <w:szCs w:val="24"/>
        </w:rPr>
        <w:t>1、此表用于开标会唱标之用。</w:t>
      </w:r>
    </w:p>
    <w:p>
      <w:pPr>
        <w:rPr>
          <w:rFonts w:hint="eastAsia" w:ascii="仿宋" w:hAnsi="仿宋" w:eastAsia="仿宋" w:cs="仿宋"/>
          <w:bCs/>
          <w:color w:val="auto"/>
          <w:sz w:val="24"/>
          <w:szCs w:val="24"/>
        </w:rPr>
      </w:pPr>
      <w:r>
        <w:rPr>
          <w:rFonts w:hint="eastAsia" w:ascii="仿宋" w:hAnsi="仿宋" w:eastAsia="仿宋" w:cs="仿宋"/>
          <w:bCs/>
          <w:color w:val="auto"/>
          <w:sz w:val="24"/>
          <w:szCs w:val="24"/>
        </w:rPr>
        <w:t>2、</w:t>
      </w:r>
      <w:r>
        <w:rPr>
          <w:rFonts w:hint="eastAsia" w:ascii="仿宋" w:hAnsi="仿宋" w:eastAsia="仿宋" w:cs="仿宋"/>
          <w:bCs/>
          <w:sz w:val="24"/>
          <w:szCs w:val="24"/>
        </w:rPr>
        <w:t>表中为响应报价，磋商后优惠报价为最终报价，并作为评审及定标依据。综合折扣=实洋／码洋×100%</w:t>
      </w:r>
      <w:r>
        <w:rPr>
          <w:rFonts w:hint="eastAsia" w:ascii="仿宋" w:hAnsi="仿宋" w:eastAsia="仿宋" w:cs="仿宋"/>
          <w:bCs/>
          <w:sz w:val="24"/>
          <w:szCs w:val="24"/>
          <w:lang w:eastAsia="zh-CN"/>
        </w:rPr>
        <w:t>。</w:t>
      </w:r>
      <w:r>
        <w:rPr>
          <w:rFonts w:hint="eastAsia" w:ascii="仿宋" w:hAnsi="仿宋" w:eastAsia="仿宋" w:cs="仿宋"/>
          <w:bCs/>
          <w:sz w:val="24"/>
          <w:szCs w:val="24"/>
        </w:rPr>
        <w:t>任何有选择或有条件的最终报价，或者表中某一包填写多个报价，均为无效报价。</w:t>
      </w:r>
    </w:p>
    <w:p>
      <w:pPr>
        <w:pStyle w:val="70"/>
        <w:ind w:firstLine="0" w:firstLineChars="0"/>
        <w:rPr>
          <w:rFonts w:hint="eastAsia" w:ascii="仿宋" w:hAnsi="仿宋" w:eastAsia="仿宋" w:cs="仿宋"/>
          <w:bCs/>
          <w:color w:val="auto"/>
          <w:sz w:val="24"/>
          <w:lang w:val="en-US"/>
        </w:rPr>
      </w:pPr>
      <w:r>
        <w:rPr>
          <w:rFonts w:hint="eastAsia" w:ascii="仿宋" w:hAnsi="仿宋" w:eastAsia="仿宋" w:cs="仿宋"/>
          <w:bCs/>
          <w:color w:val="auto"/>
          <w:sz w:val="24"/>
          <w:lang w:val="en-US" w:eastAsia="zh-CN"/>
        </w:rPr>
        <w:t>3</w:t>
      </w:r>
      <w:r>
        <w:rPr>
          <w:rFonts w:hint="eastAsia" w:ascii="仿宋" w:hAnsi="仿宋" w:eastAsia="仿宋" w:cs="仿宋"/>
          <w:bCs/>
          <w:color w:val="auto"/>
          <w:sz w:val="24"/>
          <w:lang w:val="en-US"/>
        </w:rPr>
        <w:t>、</w:t>
      </w:r>
      <w:r>
        <w:rPr>
          <w:rFonts w:hint="eastAsia" w:ascii="仿宋" w:hAnsi="仿宋" w:eastAsia="仿宋" w:cs="仿宋"/>
          <w:bCs/>
          <w:color w:val="auto"/>
          <w:sz w:val="24"/>
          <w:lang w:val="en-US" w:eastAsia="zh-CN"/>
        </w:rPr>
        <w:t>供应商</w:t>
      </w:r>
      <w:r>
        <w:rPr>
          <w:rFonts w:hint="eastAsia" w:ascii="仿宋" w:hAnsi="仿宋" w:eastAsia="仿宋" w:cs="仿宋"/>
          <w:bCs/>
          <w:color w:val="auto"/>
          <w:sz w:val="24"/>
          <w:lang w:val="en-US"/>
        </w:rPr>
        <w:t>按照格式填写，不得自行更改。否则引起的不利后果由</w:t>
      </w:r>
      <w:r>
        <w:rPr>
          <w:rFonts w:hint="eastAsia" w:ascii="仿宋" w:hAnsi="仿宋" w:eastAsia="仿宋" w:cs="仿宋"/>
          <w:bCs/>
          <w:color w:val="auto"/>
          <w:sz w:val="24"/>
          <w:lang w:val="en-US" w:eastAsia="zh-CN"/>
        </w:rPr>
        <w:t>供应商</w:t>
      </w:r>
      <w:r>
        <w:rPr>
          <w:rFonts w:hint="eastAsia" w:ascii="仿宋" w:hAnsi="仿宋" w:eastAsia="仿宋" w:cs="仿宋"/>
          <w:bCs/>
          <w:color w:val="auto"/>
          <w:sz w:val="24"/>
          <w:lang w:val="en-US"/>
        </w:rPr>
        <w:t>承担。</w:t>
      </w:r>
    </w:p>
    <w:p>
      <w:pPr>
        <w:rPr>
          <w:rFonts w:hint="eastAsia" w:ascii="仿宋" w:hAnsi="仿宋" w:eastAsia="仿宋" w:cs="仿宋"/>
          <w:b w:val="0"/>
          <w:bCs w:val="0"/>
          <w:color w:val="auto"/>
          <w:sz w:val="24"/>
          <w:szCs w:val="24"/>
          <w:lang w:val="en-US"/>
        </w:rPr>
      </w:pPr>
    </w:p>
    <w:p>
      <w:pPr>
        <w:bidi w:val="0"/>
        <w:rPr>
          <w:rFonts w:hint="eastAsia"/>
          <w:lang w:val="en-US"/>
        </w:rPr>
      </w:pPr>
    </w:p>
    <w:p>
      <w:pPr>
        <w:bidi w:val="0"/>
        <w:rPr>
          <w:rFonts w:hint="eastAsia"/>
          <w:lang w:val="en-US"/>
        </w:rPr>
      </w:pPr>
    </w:p>
    <w:p>
      <w:pPr>
        <w:bidi w:val="0"/>
        <w:rPr>
          <w:rFonts w:hint="eastAsia"/>
          <w:lang w:val="en-US"/>
        </w:rPr>
      </w:pPr>
    </w:p>
    <w:p>
      <w:pPr>
        <w:bidi w:val="0"/>
        <w:rPr>
          <w:rFonts w:hint="eastAsia"/>
          <w:lang w:val="en-US"/>
        </w:rPr>
      </w:pPr>
    </w:p>
    <w:p>
      <w:pPr>
        <w:bidi w:val="0"/>
        <w:rPr>
          <w:rFonts w:hint="eastAsia"/>
          <w:lang w:val="en-US"/>
        </w:rPr>
      </w:pPr>
    </w:p>
    <w:p>
      <w:pPr>
        <w:bidi w:val="0"/>
        <w:rPr>
          <w:rFonts w:hint="eastAsia"/>
          <w:lang w:val="en-US"/>
        </w:rPr>
      </w:pPr>
    </w:p>
    <w:p>
      <w:pPr>
        <w:bidi w:val="0"/>
        <w:rPr>
          <w:rFonts w:hint="eastAsia"/>
          <w:lang w:val="en-US"/>
        </w:rPr>
      </w:pPr>
    </w:p>
    <w:p>
      <w:pPr>
        <w:bidi w:val="0"/>
        <w:rPr>
          <w:rFonts w:hint="eastAsia"/>
          <w:lang w:val="en-US"/>
        </w:rPr>
      </w:pPr>
    </w:p>
    <w:p>
      <w:pPr>
        <w:bidi w:val="0"/>
        <w:rPr>
          <w:rFonts w:hint="eastAsia"/>
          <w:lang w:val="en-US"/>
        </w:rPr>
      </w:pPr>
    </w:p>
    <w:p>
      <w:pPr>
        <w:bidi w:val="0"/>
        <w:rPr>
          <w:rFonts w:hint="eastAsia"/>
          <w:lang w:val="en-US"/>
        </w:rPr>
      </w:pPr>
    </w:p>
    <w:p>
      <w:pPr>
        <w:bidi w:val="0"/>
        <w:rPr>
          <w:rFonts w:hint="eastAsia"/>
          <w:lang w:val="en-US"/>
        </w:rPr>
      </w:pPr>
    </w:p>
    <w:p>
      <w:pPr>
        <w:bidi w:val="0"/>
        <w:rPr>
          <w:rFonts w:hint="eastAsia"/>
          <w:lang w:val="en-US"/>
        </w:rPr>
      </w:pPr>
    </w:p>
    <w:p>
      <w:pPr>
        <w:bidi w:val="0"/>
        <w:rPr>
          <w:rFonts w:hint="eastAsia"/>
          <w:lang w:val="en-US" w:eastAsia="zh-CN"/>
        </w:rPr>
      </w:pPr>
    </w:p>
    <w:p>
      <w:pPr>
        <w:pStyle w:val="6"/>
        <w:spacing w:line="360" w:lineRule="auto"/>
        <w:jc w:val="center"/>
        <w:rPr>
          <w:rFonts w:hint="eastAsia" w:ascii="宋体" w:hAnsi="宋体" w:cs="宋体"/>
          <w:b/>
          <w:bCs/>
          <w:sz w:val="28"/>
          <w:lang w:val="en-US" w:eastAsia="zh-CN"/>
        </w:rPr>
        <w:sectPr>
          <w:pgSz w:w="11906" w:h="16838"/>
          <w:pgMar w:top="1440" w:right="1080" w:bottom="1440" w:left="1080" w:header="851" w:footer="992" w:gutter="0"/>
          <w:pgNumType w:fmt="decimal"/>
          <w:cols w:space="720" w:num="1"/>
          <w:docGrid w:type="lines" w:linePitch="312" w:charSpace="0"/>
        </w:sectPr>
      </w:pPr>
    </w:p>
    <w:p>
      <w:pPr>
        <w:pStyle w:val="6"/>
        <w:spacing w:line="360" w:lineRule="auto"/>
        <w:jc w:val="center"/>
        <w:rPr>
          <w:rFonts w:hint="eastAsia" w:ascii="宋体" w:hAnsi="宋体" w:eastAsia="宋体" w:cs="宋体"/>
          <w:b/>
          <w:bCs/>
          <w:i w:val="0"/>
          <w:iCs w:val="0"/>
        </w:rPr>
      </w:pPr>
      <w:r>
        <w:rPr>
          <w:rFonts w:hint="eastAsia" w:ascii="宋体" w:hAnsi="宋体" w:cs="宋体"/>
          <w:b/>
          <w:bCs/>
          <w:sz w:val="28"/>
          <w:lang w:val="en-US" w:eastAsia="zh-CN"/>
        </w:rPr>
        <w:t>三</w:t>
      </w:r>
      <w:r>
        <w:rPr>
          <w:rFonts w:hint="eastAsia" w:ascii="宋体" w:hAnsi="宋体" w:eastAsia="宋体" w:cs="宋体"/>
          <w:b/>
          <w:bCs/>
          <w:sz w:val="28"/>
          <w:lang w:val="en-US" w:eastAsia="zh-CN"/>
        </w:rPr>
        <w:t>、</w:t>
      </w:r>
      <w:bookmarkEnd w:id="31"/>
      <w:bookmarkEnd w:id="32"/>
      <w:r>
        <w:rPr>
          <w:rFonts w:hint="eastAsia" w:ascii="宋体" w:hAnsi="宋体" w:eastAsia="宋体" w:cs="宋体"/>
          <w:b/>
          <w:bCs/>
          <w:i w:val="0"/>
          <w:iCs w:val="0"/>
        </w:rPr>
        <w:t>资格证明文件</w:t>
      </w:r>
    </w:p>
    <w:p>
      <w:pPr>
        <w:numPr>
          <w:ilvl w:val="0"/>
          <w:numId w:val="0"/>
        </w:numPr>
        <w:spacing w:line="360" w:lineRule="auto"/>
        <w:jc w:val="center"/>
        <w:rPr>
          <w:rFonts w:hint="eastAsia" w:ascii="宋体" w:hAnsi="宋体" w:eastAsia="宋体" w:cs="宋体"/>
          <w:b/>
          <w:bCs/>
          <w:sz w:val="24"/>
          <w:szCs w:val="24"/>
        </w:rPr>
      </w:pPr>
      <w:r>
        <w:rPr>
          <w:rFonts w:hint="eastAsia" w:ascii="宋体" w:hAnsi="宋体" w:cs="宋体"/>
          <w:b/>
          <w:bCs/>
          <w:sz w:val="24"/>
          <w:szCs w:val="24"/>
          <w:lang w:val="en-US" w:eastAsia="zh-CN"/>
        </w:rPr>
        <w:t>3</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供应商基本情况</w:t>
      </w:r>
    </w:p>
    <w:tbl>
      <w:tblPr>
        <w:tblStyle w:val="32"/>
        <w:tblW w:w="9202" w:type="dxa"/>
        <w:jc w:val="center"/>
        <w:tblLayout w:type="fixed"/>
        <w:tblCellMar>
          <w:top w:w="0" w:type="dxa"/>
          <w:left w:w="0" w:type="dxa"/>
          <w:bottom w:w="0" w:type="dxa"/>
          <w:right w:w="0" w:type="dxa"/>
        </w:tblCellMar>
      </w:tblPr>
      <w:tblGrid>
        <w:gridCol w:w="1774"/>
        <w:gridCol w:w="1245"/>
        <w:gridCol w:w="2163"/>
        <w:gridCol w:w="1533"/>
        <w:gridCol w:w="2487"/>
      </w:tblGrid>
      <w:tr>
        <w:tblPrEx>
          <w:tblCellMar>
            <w:top w:w="0" w:type="dxa"/>
            <w:left w:w="0" w:type="dxa"/>
            <w:bottom w:w="0" w:type="dxa"/>
            <w:right w:w="0" w:type="dxa"/>
          </w:tblCellMar>
        </w:tblPrEx>
        <w:trPr>
          <w:trHeight w:val="899" w:hRule="atLeast"/>
          <w:jc w:val="center"/>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pStyle w:val="54"/>
              <w:spacing w:before="87"/>
              <w:ind w:right="254"/>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供应商名称</w:t>
            </w:r>
          </w:p>
        </w:tc>
        <w:tc>
          <w:tcPr>
            <w:tcW w:w="7428"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874" w:hRule="atLeast"/>
          <w:jc w:val="center"/>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pStyle w:val="54"/>
              <w:jc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7428"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1109" w:hRule="atLeast"/>
          <w:jc w:val="center"/>
        </w:trPr>
        <w:tc>
          <w:tcPr>
            <w:tcW w:w="1774" w:type="dxa"/>
            <w:vMerge w:val="restart"/>
            <w:tcBorders>
              <w:top w:val="single" w:color="000000" w:sz="4" w:space="0"/>
              <w:left w:val="single" w:color="000000" w:sz="4" w:space="0"/>
              <w:right w:val="single" w:color="000000" w:sz="4" w:space="0"/>
            </w:tcBorders>
            <w:noWrap w:val="0"/>
            <w:vAlign w:val="center"/>
          </w:tcPr>
          <w:p>
            <w:pPr>
              <w:pStyle w:val="54"/>
              <w:spacing w:before="2"/>
              <w:jc w:val="center"/>
              <w:rPr>
                <w:rFonts w:hint="eastAsia" w:ascii="宋体" w:hAnsi="宋体" w:eastAsia="宋体" w:cs="宋体"/>
                <w:b/>
                <w:bCs/>
                <w:sz w:val="24"/>
                <w:szCs w:val="24"/>
              </w:rPr>
            </w:pPr>
          </w:p>
          <w:p>
            <w:pPr>
              <w:pStyle w:val="54"/>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pStyle w:val="54"/>
              <w:spacing w:before="108"/>
              <w:ind w:left="4"/>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pStyle w:val="54"/>
              <w:spacing w:before="108"/>
              <w:ind w:right="168"/>
              <w:jc w:val="center"/>
              <w:rPr>
                <w:rFonts w:hint="eastAsia" w:ascii="宋体" w:hAnsi="宋体" w:eastAsia="宋体" w:cs="宋体"/>
                <w:sz w:val="24"/>
                <w:szCs w:val="24"/>
              </w:rPr>
            </w:pPr>
            <w:r>
              <w:rPr>
                <w:rFonts w:hint="eastAsia" w:ascii="宋体" w:hAnsi="宋体" w:eastAsia="宋体" w:cs="宋体"/>
                <w:sz w:val="24"/>
                <w:szCs w:val="24"/>
              </w:rPr>
              <w:t>电 话</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1109" w:hRule="atLeast"/>
          <w:jc w:val="center"/>
        </w:trPr>
        <w:tc>
          <w:tcPr>
            <w:tcW w:w="1774"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pStyle w:val="54"/>
              <w:tabs>
                <w:tab w:val="left" w:pos="485"/>
              </w:tabs>
              <w:spacing w:before="113"/>
              <w:ind w:left="4"/>
              <w:jc w:val="center"/>
              <w:rPr>
                <w:rFonts w:hint="eastAsia" w:ascii="宋体" w:hAnsi="宋体" w:eastAsia="宋体" w:cs="宋体"/>
                <w:sz w:val="24"/>
                <w:szCs w:val="24"/>
              </w:rPr>
            </w:pPr>
            <w:r>
              <w:rPr>
                <w:rFonts w:hint="eastAsia" w:ascii="宋体" w:hAnsi="宋体" w:eastAsia="宋体" w:cs="宋体"/>
                <w:sz w:val="24"/>
                <w:szCs w:val="24"/>
              </w:rPr>
              <w:t>传</w:t>
            </w:r>
            <w:r>
              <w:rPr>
                <w:rFonts w:hint="eastAsia" w:ascii="宋体" w:hAnsi="宋体" w:eastAsia="宋体" w:cs="宋体"/>
                <w:sz w:val="24"/>
                <w:szCs w:val="24"/>
              </w:rPr>
              <w:tab/>
            </w:r>
            <w:r>
              <w:rPr>
                <w:rFonts w:hint="eastAsia" w:ascii="宋体" w:hAnsi="宋体" w:eastAsia="宋体" w:cs="宋体"/>
                <w:sz w:val="24"/>
                <w:szCs w:val="24"/>
              </w:rPr>
              <w:t>真</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pStyle w:val="54"/>
              <w:spacing w:before="113"/>
              <w:ind w:right="168"/>
              <w:jc w:val="center"/>
              <w:rPr>
                <w:rFonts w:hint="eastAsia" w:ascii="宋体" w:hAnsi="宋体" w:eastAsia="宋体" w:cs="宋体"/>
                <w:sz w:val="24"/>
                <w:szCs w:val="24"/>
              </w:rPr>
            </w:pPr>
            <w:r>
              <w:rPr>
                <w:rFonts w:hint="eastAsia" w:ascii="宋体" w:hAnsi="宋体" w:eastAsia="宋体" w:cs="宋体"/>
                <w:sz w:val="24"/>
                <w:szCs w:val="24"/>
              </w:rPr>
              <w:t>网 址</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1109" w:hRule="atLeast"/>
          <w:jc w:val="center"/>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pStyle w:val="54"/>
              <w:spacing w:before="108"/>
              <w:ind w:right="254"/>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pStyle w:val="54"/>
              <w:spacing w:before="108"/>
              <w:ind w:left="4"/>
              <w:jc w:val="center"/>
              <w:rPr>
                <w:rFonts w:hint="eastAsia" w:ascii="宋体" w:hAnsi="宋体" w:eastAsia="宋体" w:cs="宋体"/>
                <w:sz w:val="24"/>
                <w:szCs w:val="24"/>
              </w:rPr>
            </w:pPr>
            <w:r>
              <w:rPr>
                <w:rFonts w:hint="eastAsia" w:ascii="宋体" w:hAnsi="宋体" w:eastAsia="宋体" w:cs="宋体"/>
                <w:sz w:val="24"/>
                <w:szCs w:val="24"/>
              </w:rPr>
              <w:t>姓名</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2"/>
                <w:sz w:val="24"/>
                <w:szCs w:val="24"/>
                <w:lang w:val="en-US" w:eastAsia="zh-CN" w:bidi="ar-SA"/>
              </w:rPr>
            </w:pP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电话</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1109" w:hRule="atLeast"/>
          <w:jc w:val="center"/>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pStyle w:val="54"/>
              <w:spacing w:before="118"/>
              <w:jc w:val="center"/>
              <w:rPr>
                <w:rFonts w:hint="eastAsia" w:ascii="宋体" w:hAnsi="宋体" w:eastAsia="宋体" w:cs="宋体"/>
                <w:sz w:val="24"/>
                <w:szCs w:val="24"/>
              </w:rPr>
            </w:pPr>
            <w:r>
              <w:rPr>
                <w:rFonts w:hint="eastAsia" w:ascii="宋体" w:hAnsi="宋体" w:eastAsia="宋体" w:cs="宋体"/>
                <w:sz w:val="24"/>
                <w:szCs w:val="24"/>
              </w:rPr>
              <w:t>成立时间</w:t>
            </w:r>
          </w:p>
        </w:tc>
        <w:tc>
          <w:tcPr>
            <w:tcW w:w="340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p>
        </w:tc>
        <w:tc>
          <w:tcPr>
            <w:tcW w:w="1533" w:type="dxa"/>
            <w:tcBorders>
              <w:top w:val="single" w:color="000000" w:sz="4" w:space="0"/>
              <w:left w:val="single" w:color="000000" w:sz="4" w:space="0"/>
              <w:bottom w:val="single" w:color="auto" w:sz="4" w:space="0"/>
              <w:right w:val="single" w:color="000000" w:sz="4" w:space="0"/>
            </w:tcBorders>
            <w:noWrap w:val="0"/>
            <w:vAlign w:val="center"/>
          </w:tcPr>
          <w:p>
            <w:pPr>
              <w:pStyle w:val="54"/>
              <w:spacing w:before="118"/>
              <w:jc w:val="center"/>
              <w:rPr>
                <w:rFonts w:hint="eastAsia" w:ascii="宋体" w:hAnsi="宋体" w:eastAsia="宋体" w:cs="宋体"/>
                <w:sz w:val="24"/>
                <w:szCs w:val="24"/>
              </w:rPr>
            </w:pPr>
            <w:r>
              <w:rPr>
                <w:rFonts w:hint="eastAsia" w:ascii="宋体" w:hAnsi="宋体" w:eastAsia="宋体" w:cs="宋体"/>
                <w:sz w:val="24"/>
                <w:szCs w:val="24"/>
              </w:rPr>
              <w:t>注册资金</w:t>
            </w:r>
          </w:p>
        </w:tc>
        <w:tc>
          <w:tcPr>
            <w:tcW w:w="2487" w:type="dxa"/>
            <w:tcBorders>
              <w:top w:val="single" w:color="000000" w:sz="4" w:space="0"/>
              <w:left w:val="single" w:color="000000" w:sz="4" w:space="0"/>
              <w:bottom w:val="single" w:color="auto" w:sz="4" w:space="0"/>
              <w:right w:val="single" w:color="000000" w:sz="4" w:space="0"/>
            </w:tcBorders>
            <w:noWrap w:val="0"/>
            <w:vAlign w:val="center"/>
          </w:tcPr>
          <w:p>
            <w:pPr>
              <w:pStyle w:val="54"/>
              <w:spacing w:before="118"/>
              <w:ind w:left="122" w:firstLine="960" w:firstLineChars="400"/>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1109" w:hRule="atLeast"/>
          <w:jc w:val="center"/>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pStyle w:val="54"/>
              <w:spacing w:before="132"/>
              <w:ind w:right="254"/>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营业执照号</w:t>
            </w:r>
          </w:p>
        </w:tc>
        <w:tc>
          <w:tcPr>
            <w:tcW w:w="7428" w:type="dxa"/>
            <w:gridSpan w:val="4"/>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sz w:val="24"/>
                <w:szCs w:val="24"/>
              </w:rPr>
            </w:pPr>
          </w:p>
          <w:p>
            <w:pPr>
              <w:tabs>
                <w:tab w:val="left" w:pos="1489"/>
              </w:tabs>
              <w:bidi w:val="0"/>
              <w:jc w:val="center"/>
              <w:rPr>
                <w:rFonts w:hint="eastAsia" w:ascii="宋体" w:hAnsi="宋体" w:eastAsia="宋体" w:cs="宋体"/>
                <w:kern w:val="2"/>
                <w:sz w:val="24"/>
                <w:szCs w:val="24"/>
                <w:lang w:val="en-US" w:eastAsia="zh-CN" w:bidi="ar-SA"/>
              </w:rPr>
            </w:pPr>
          </w:p>
        </w:tc>
      </w:tr>
      <w:tr>
        <w:tblPrEx>
          <w:tblCellMar>
            <w:top w:w="0" w:type="dxa"/>
            <w:left w:w="0" w:type="dxa"/>
            <w:bottom w:w="0" w:type="dxa"/>
            <w:right w:w="0" w:type="dxa"/>
          </w:tblCellMar>
        </w:tblPrEx>
        <w:trPr>
          <w:trHeight w:val="1830" w:hRule="exact"/>
          <w:jc w:val="center"/>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pStyle w:val="54"/>
              <w:ind w:right="254"/>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经营范围</w:t>
            </w:r>
          </w:p>
        </w:tc>
        <w:tc>
          <w:tcPr>
            <w:tcW w:w="7428"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1064" w:hRule="exact"/>
          <w:jc w:val="center"/>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pStyle w:val="54"/>
              <w:spacing w:before="193"/>
              <w:jc w:val="center"/>
              <w:rPr>
                <w:rFonts w:hint="eastAsia" w:ascii="宋体" w:hAnsi="宋体" w:eastAsia="宋体" w:cs="宋体"/>
                <w:sz w:val="24"/>
                <w:szCs w:val="24"/>
              </w:rPr>
            </w:pPr>
            <w:r>
              <w:rPr>
                <w:rFonts w:hint="eastAsia" w:ascii="宋体" w:hAnsi="宋体" w:eastAsia="宋体" w:cs="宋体"/>
                <w:sz w:val="24"/>
                <w:szCs w:val="24"/>
              </w:rPr>
              <w:t>备注</w:t>
            </w:r>
          </w:p>
        </w:tc>
        <w:tc>
          <w:tcPr>
            <w:tcW w:w="7428"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54"/>
              <w:jc w:val="center"/>
              <w:rPr>
                <w:rFonts w:hint="eastAsia" w:ascii="宋体" w:hAnsi="宋体" w:eastAsia="宋体" w:cs="宋体"/>
                <w:b/>
                <w:bCs/>
                <w:sz w:val="24"/>
                <w:szCs w:val="24"/>
              </w:rPr>
            </w:pPr>
          </w:p>
          <w:p>
            <w:pPr>
              <w:pStyle w:val="54"/>
              <w:spacing w:before="193"/>
              <w:ind w:left="105"/>
              <w:jc w:val="center"/>
              <w:rPr>
                <w:rFonts w:hint="eastAsia" w:ascii="宋体" w:hAnsi="宋体" w:eastAsia="宋体" w:cs="宋体"/>
                <w:sz w:val="24"/>
                <w:szCs w:val="24"/>
              </w:rPr>
            </w:pPr>
          </w:p>
        </w:tc>
      </w:tr>
    </w:tbl>
    <w:p>
      <w:pPr>
        <w:spacing w:line="500" w:lineRule="exact"/>
        <w:jc w:val="both"/>
        <w:rPr>
          <w:rFonts w:hint="eastAsia" w:ascii="宋体" w:hAnsi="宋体" w:eastAsia="宋体" w:cs="宋体"/>
          <w:sz w:val="28"/>
        </w:rPr>
      </w:pPr>
    </w:p>
    <w:p>
      <w:pPr>
        <w:pStyle w:val="9"/>
        <w:ind w:left="217" w:right="217"/>
        <w:jc w:val="center"/>
        <w:rPr>
          <w:rFonts w:hint="eastAsia" w:cs="宋体"/>
          <w:color w:val="auto"/>
          <w:spacing w:val="-2"/>
          <w:sz w:val="24"/>
          <w:szCs w:val="24"/>
          <w:lang w:val="en-US" w:eastAsia="zh-CN"/>
        </w:rPr>
        <w:sectPr>
          <w:pgSz w:w="11906" w:h="16838"/>
          <w:pgMar w:top="1440" w:right="1080" w:bottom="1440" w:left="1080" w:header="851" w:footer="992" w:gutter="0"/>
          <w:pgNumType w:fmt="decimal"/>
          <w:cols w:space="720" w:num="1"/>
          <w:docGrid w:type="lines" w:linePitch="312" w:charSpace="0"/>
        </w:sectPr>
      </w:pPr>
    </w:p>
    <w:p>
      <w:pPr>
        <w:bidi w:val="0"/>
        <w:jc w:val="center"/>
        <w:rPr>
          <w:rFonts w:hint="eastAsia" w:ascii="宋体" w:hAnsi="宋体" w:eastAsia="宋体" w:cs="宋体"/>
          <w:b/>
          <w:bCs/>
          <w:sz w:val="24"/>
          <w:szCs w:val="24"/>
        </w:rPr>
      </w:pPr>
      <w:r>
        <w:rPr>
          <w:rFonts w:hint="eastAsia" w:ascii="宋体" w:hAnsi="宋体" w:cs="宋体"/>
          <w:b/>
          <w:bCs/>
          <w:color w:val="auto"/>
          <w:spacing w:val="-2"/>
          <w:sz w:val="24"/>
          <w:szCs w:val="24"/>
          <w:lang w:val="en-US" w:eastAsia="zh-CN"/>
        </w:rPr>
        <w:t>3</w:t>
      </w:r>
      <w:r>
        <w:rPr>
          <w:rFonts w:hint="eastAsia" w:ascii="宋体" w:hAnsi="宋体" w:eastAsia="宋体" w:cs="宋体"/>
          <w:b/>
          <w:bCs/>
          <w:color w:val="auto"/>
          <w:spacing w:val="-2"/>
          <w:sz w:val="24"/>
          <w:szCs w:val="24"/>
          <w:lang w:val="en-US" w:eastAsia="zh-CN"/>
        </w:rPr>
        <w:t>.2供应商</w:t>
      </w:r>
      <w:r>
        <w:rPr>
          <w:rFonts w:hint="eastAsia" w:ascii="宋体" w:hAnsi="宋体" w:eastAsia="宋体" w:cs="宋体"/>
          <w:b/>
          <w:bCs/>
          <w:sz w:val="24"/>
          <w:szCs w:val="24"/>
        </w:rPr>
        <w:t>资格证明材料</w:t>
      </w:r>
    </w:p>
    <w:p>
      <w:pPr>
        <w:pStyle w:val="30"/>
      </w:pPr>
    </w:p>
    <w:p>
      <w:pPr>
        <w:adjustRightInd w:val="0"/>
        <w:spacing w:line="360" w:lineRule="auto"/>
        <w:ind w:firstLine="480" w:firstLineChars="200"/>
        <w:rPr>
          <w:rFonts w:cs="仿宋_GB2312" w:asciiTheme="minorEastAsia" w:hAnsiTheme="minorEastAsia" w:eastAsiaTheme="minorEastAsia"/>
          <w:b w:val="0"/>
          <w:bCs w:val="0"/>
          <w:sz w:val="24"/>
          <w:szCs w:val="24"/>
        </w:rPr>
      </w:pPr>
      <w:r>
        <w:rPr>
          <w:rFonts w:hint="eastAsia" w:cs="仿宋_GB2312" w:asciiTheme="minorEastAsia" w:hAnsiTheme="minorEastAsia" w:eastAsiaTheme="minorEastAsia"/>
          <w:b w:val="0"/>
          <w:bCs w:val="0"/>
          <w:sz w:val="24"/>
          <w:szCs w:val="24"/>
          <w:lang w:val="en-US" w:eastAsia="zh-CN"/>
        </w:rPr>
        <w:t>备注：提供</w:t>
      </w:r>
      <w:r>
        <w:rPr>
          <w:rFonts w:hint="eastAsia" w:cs="仿宋_GB2312" w:asciiTheme="minorEastAsia" w:hAnsiTheme="minorEastAsia" w:eastAsiaTheme="minorEastAsia"/>
          <w:b w:val="0"/>
          <w:bCs w:val="0"/>
          <w:sz w:val="24"/>
          <w:szCs w:val="24"/>
        </w:rPr>
        <w:t>营业执照、《出版物发行许可证》或《出版物经营许可证》</w:t>
      </w:r>
      <w:r>
        <w:rPr>
          <w:rFonts w:hint="eastAsia" w:cs="仿宋_GB2312" w:asciiTheme="minorEastAsia" w:hAnsiTheme="minorEastAsia" w:eastAsiaTheme="minorEastAsia"/>
          <w:b w:val="0"/>
          <w:bCs w:val="0"/>
          <w:sz w:val="24"/>
          <w:szCs w:val="24"/>
          <w:lang w:eastAsia="zh-CN"/>
        </w:rPr>
        <w:t>、</w:t>
      </w:r>
      <w:r>
        <w:rPr>
          <w:rFonts w:hint="eastAsia" w:cs="仿宋_GB2312" w:asciiTheme="minorEastAsia" w:hAnsiTheme="minorEastAsia" w:eastAsiaTheme="minorEastAsia"/>
          <w:b w:val="0"/>
          <w:bCs w:val="0"/>
          <w:sz w:val="24"/>
          <w:szCs w:val="24"/>
        </w:rPr>
        <w:t>纳税和社保缴纳凭证、财务审计报告、信用中国、中国政府采购网查询截图、参加政府采购活动前三年内在经营活动中没有重大违法记录书面声明等材料。</w:t>
      </w:r>
    </w:p>
    <w:p>
      <w:pPr>
        <w:spacing w:line="500" w:lineRule="exact"/>
        <w:jc w:val="center"/>
        <w:rPr>
          <w:rFonts w:hint="eastAsia" w:ascii="宋体" w:hAnsi="宋体" w:eastAsia="宋体" w:cs="宋体"/>
          <w:b/>
          <w:bCs/>
          <w:sz w:val="28"/>
          <w:szCs w:val="28"/>
          <w:lang w:val="en-US" w:eastAsia="zh-CN"/>
        </w:rPr>
        <w:sectPr>
          <w:pgSz w:w="11906" w:h="16838"/>
          <w:pgMar w:top="1440" w:right="1080" w:bottom="1440" w:left="1080" w:header="851" w:footer="992" w:gutter="0"/>
          <w:pgNumType w:fmt="decimal"/>
          <w:cols w:space="720" w:num="1"/>
          <w:docGrid w:type="lines" w:linePitch="312" w:charSpace="0"/>
        </w:sectPr>
      </w:pPr>
    </w:p>
    <w:bookmarkEnd w:id="33"/>
    <w:p>
      <w:pPr>
        <w:bidi w:val="0"/>
        <w:rPr>
          <w:rFonts w:hint="eastAsia"/>
          <w:lang w:val="en-US" w:eastAsia="zh-CN"/>
        </w:rPr>
      </w:pPr>
    </w:p>
    <w:p>
      <w:pPr>
        <w:pStyle w:val="6"/>
        <w:bidi w:val="0"/>
        <w:rPr>
          <w:rFonts w:hint="eastAsia"/>
        </w:rPr>
      </w:pPr>
      <w:r>
        <w:rPr>
          <w:rFonts w:hint="eastAsia"/>
          <w:lang w:val="en-US" w:eastAsia="zh-CN"/>
        </w:rPr>
        <w:t>四</w:t>
      </w:r>
      <w:r>
        <w:rPr>
          <w:rFonts w:hint="eastAsia"/>
        </w:rPr>
        <w:t>、法定代表人身份证明</w:t>
      </w:r>
      <w:r>
        <w:rPr>
          <w:rFonts w:hint="eastAsia"/>
          <w:lang w:eastAsia="zh-CN"/>
        </w:rPr>
        <w:t>（</w:t>
      </w:r>
      <w:r>
        <w:rPr>
          <w:rFonts w:hint="eastAsia"/>
          <w:lang w:val="en-US" w:eastAsia="zh-CN"/>
        </w:rPr>
        <w:t>格式</w:t>
      </w:r>
      <w:r>
        <w:rPr>
          <w:rFonts w:hint="eastAsia"/>
          <w:lang w:eastAsia="zh-CN"/>
        </w:rPr>
        <w:t>）</w:t>
      </w:r>
    </w:p>
    <w:p>
      <w:pPr>
        <w:wordWrap w:val="0"/>
        <w:spacing w:line="440" w:lineRule="exact"/>
        <w:jc w:val="center"/>
        <w:rPr>
          <w:rFonts w:hint="eastAsia" w:ascii="宋体" w:hAnsi="宋体" w:eastAsia="宋体" w:cs="宋体"/>
          <w:color w:val="000000"/>
          <w:szCs w:val="21"/>
          <w:highlight w:val="none"/>
        </w:rPr>
      </w:pPr>
    </w:p>
    <w:p>
      <w:pPr>
        <w:wordWrap w:val="0"/>
        <w:spacing w:line="440" w:lineRule="exact"/>
        <w:rPr>
          <w:rFonts w:hint="eastAsia" w:ascii="宋体" w:hAnsi="宋体" w:eastAsia="宋体" w:cs="宋体"/>
          <w:color w:val="000000"/>
          <w:sz w:val="24"/>
          <w:szCs w:val="21"/>
          <w:highlight w:val="none"/>
          <w:u w:val="single"/>
        </w:rPr>
      </w:pPr>
      <w:r>
        <w:rPr>
          <w:rFonts w:hint="eastAsia" w:ascii="宋体" w:hAnsi="宋体" w:eastAsia="宋体" w:cs="宋体"/>
          <w:color w:val="000000"/>
          <w:sz w:val="24"/>
          <w:szCs w:val="21"/>
          <w:highlight w:val="none"/>
        </w:rPr>
        <w:t>供应商名称：</w:t>
      </w:r>
      <w:r>
        <w:rPr>
          <w:rFonts w:hint="eastAsia" w:ascii="宋体" w:hAnsi="宋体" w:cs="宋体"/>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u w:val="single"/>
        </w:rPr>
        <w:tab/>
      </w:r>
      <w:r>
        <w:rPr>
          <w:rFonts w:hint="eastAsia" w:ascii="宋体" w:hAnsi="宋体" w:eastAsia="宋体" w:cs="宋体"/>
          <w:color w:val="000000"/>
          <w:sz w:val="24"/>
          <w:szCs w:val="21"/>
          <w:highlight w:val="none"/>
          <w:u w:val="single"/>
          <w:lang w:val="en-US" w:eastAsia="zh-CN"/>
        </w:rPr>
        <w:t xml:space="preserve">               </w:t>
      </w:r>
      <w:r>
        <w:rPr>
          <w:rFonts w:hint="eastAsia" w:ascii="宋体" w:hAnsi="宋体" w:eastAsia="宋体" w:cs="宋体"/>
          <w:color w:val="000000"/>
          <w:sz w:val="24"/>
          <w:szCs w:val="21"/>
          <w:highlight w:val="none"/>
          <w:u w:val="single"/>
        </w:rPr>
        <w:t xml:space="preserve">                            </w:t>
      </w:r>
    </w:p>
    <w:p>
      <w:pPr>
        <w:wordWrap w:val="0"/>
        <w:spacing w:line="440" w:lineRule="exact"/>
        <w:rPr>
          <w:rFonts w:hint="eastAsia" w:ascii="宋体" w:hAnsi="宋体" w:eastAsia="宋体" w:cs="宋体"/>
          <w:color w:val="000000"/>
          <w:sz w:val="24"/>
          <w:szCs w:val="21"/>
          <w:highlight w:val="none"/>
          <w:u w:val="single"/>
        </w:rPr>
      </w:pPr>
      <w:r>
        <w:rPr>
          <w:rFonts w:hint="eastAsia" w:ascii="宋体" w:hAnsi="宋体" w:eastAsia="宋体" w:cs="宋体"/>
          <w:color w:val="000000"/>
          <w:sz w:val="24"/>
          <w:szCs w:val="21"/>
          <w:highlight w:val="none"/>
        </w:rPr>
        <w:t>单位性质：</w:t>
      </w:r>
      <w:r>
        <w:rPr>
          <w:rFonts w:hint="eastAsia" w:ascii="宋体" w:hAnsi="宋体" w:cs="宋体"/>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u w:val="single"/>
        </w:rPr>
        <w:tab/>
      </w:r>
      <w:r>
        <w:rPr>
          <w:rFonts w:hint="eastAsia" w:ascii="宋体" w:hAnsi="宋体" w:eastAsia="宋体" w:cs="宋体"/>
          <w:color w:val="000000"/>
          <w:sz w:val="24"/>
          <w:szCs w:val="21"/>
          <w:highlight w:val="none"/>
          <w:u w:val="single"/>
          <w:lang w:val="en-US" w:eastAsia="zh-CN"/>
        </w:rPr>
        <w:t xml:space="preserve">                </w:t>
      </w:r>
      <w:r>
        <w:rPr>
          <w:rFonts w:hint="eastAsia" w:ascii="宋体" w:hAnsi="宋体" w:eastAsia="宋体" w:cs="宋体"/>
          <w:color w:val="000000"/>
          <w:sz w:val="24"/>
          <w:szCs w:val="21"/>
          <w:highlight w:val="none"/>
          <w:u w:val="single"/>
        </w:rPr>
        <w:t xml:space="preserve">                           </w:t>
      </w:r>
    </w:p>
    <w:p>
      <w:pPr>
        <w:wordWrap w:val="0"/>
        <w:spacing w:line="440" w:lineRule="exact"/>
        <w:rPr>
          <w:rFonts w:hint="eastAsia" w:ascii="宋体" w:hAnsi="宋体" w:eastAsia="宋体" w:cs="宋体"/>
          <w:color w:val="000000"/>
          <w:sz w:val="24"/>
          <w:szCs w:val="21"/>
          <w:highlight w:val="none"/>
          <w:u w:val="single"/>
        </w:rPr>
      </w:pPr>
      <w:r>
        <w:rPr>
          <w:rFonts w:hint="eastAsia" w:ascii="宋体" w:hAnsi="宋体" w:eastAsia="宋体" w:cs="宋体"/>
          <w:color w:val="000000"/>
          <w:sz w:val="24"/>
          <w:szCs w:val="21"/>
          <w:highlight w:val="none"/>
        </w:rPr>
        <w:t>地址：</w:t>
      </w:r>
      <w:r>
        <w:rPr>
          <w:rFonts w:hint="eastAsia" w:ascii="宋体" w:hAnsi="宋体" w:eastAsia="宋体" w:cs="宋体"/>
          <w:color w:val="000000"/>
          <w:sz w:val="24"/>
          <w:szCs w:val="21"/>
          <w:highlight w:val="none"/>
          <w:u w:val="single"/>
          <w:lang w:val="en-US" w:eastAsia="zh-CN"/>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u w:val="single"/>
        </w:rPr>
        <w:tab/>
      </w:r>
      <w:r>
        <w:rPr>
          <w:rFonts w:hint="eastAsia" w:ascii="宋体" w:hAnsi="宋体" w:eastAsia="宋体" w:cs="宋体"/>
          <w:color w:val="000000"/>
          <w:sz w:val="24"/>
          <w:szCs w:val="21"/>
          <w:highlight w:val="none"/>
          <w:u w:val="single"/>
          <w:lang w:val="en-US" w:eastAsia="zh-CN"/>
        </w:rPr>
        <w:t xml:space="preserve">                </w:t>
      </w:r>
      <w:r>
        <w:rPr>
          <w:rFonts w:hint="eastAsia" w:ascii="宋体" w:hAnsi="宋体" w:eastAsia="宋体" w:cs="宋体"/>
          <w:color w:val="000000"/>
          <w:sz w:val="24"/>
          <w:szCs w:val="21"/>
          <w:highlight w:val="none"/>
          <w:u w:val="single"/>
        </w:rPr>
        <w:t xml:space="preserve">                            </w:t>
      </w:r>
    </w:p>
    <w:p>
      <w:pPr>
        <w:wordWrap w:val="0"/>
        <w:spacing w:line="440" w:lineRule="exact"/>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成立时间：</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u w:val="single"/>
          <w:lang w:val="en-US" w:eastAsia="zh-CN"/>
        </w:rPr>
        <w:t xml:space="preserve"> </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rPr>
        <w:t xml:space="preserve"> 年</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rPr>
        <w:t xml:space="preserve"> 月</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rPr>
        <w:t xml:space="preserve"> 日</w:t>
      </w:r>
    </w:p>
    <w:p>
      <w:pPr>
        <w:wordWrap w:val="0"/>
        <w:spacing w:line="440" w:lineRule="exact"/>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经营期限：</w:t>
      </w:r>
      <w:r>
        <w:rPr>
          <w:rFonts w:hint="eastAsia" w:ascii="宋体" w:hAnsi="宋体" w:eastAsia="宋体" w:cs="宋体"/>
          <w:color w:val="000000"/>
          <w:sz w:val="24"/>
          <w:szCs w:val="21"/>
          <w:highlight w:val="none"/>
          <w:u w:val="single"/>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u w:val="single"/>
        </w:rPr>
        <w:tab/>
      </w:r>
      <w:r>
        <w:rPr>
          <w:rFonts w:hint="eastAsia" w:ascii="宋体" w:hAnsi="宋体" w:cs="宋体"/>
          <w:color w:val="000000"/>
          <w:sz w:val="24"/>
          <w:szCs w:val="21"/>
          <w:highlight w:val="none"/>
          <w:u w:val="single"/>
          <w:lang w:val="en-US" w:eastAsia="zh-CN"/>
        </w:rPr>
        <w:t xml:space="preserve">   </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u w:val="single"/>
          <w:lang w:val="en-US" w:eastAsia="zh-CN"/>
        </w:rPr>
        <w:t xml:space="preserve"> </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u w:val="single"/>
          <w:lang w:val="en-US" w:eastAsia="zh-CN"/>
        </w:rPr>
        <w:t xml:space="preserve">                </w:t>
      </w:r>
      <w:r>
        <w:rPr>
          <w:rFonts w:hint="eastAsia" w:ascii="宋体" w:hAnsi="宋体" w:eastAsia="宋体" w:cs="宋体"/>
          <w:color w:val="000000"/>
          <w:sz w:val="24"/>
          <w:szCs w:val="21"/>
          <w:highlight w:val="none"/>
          <w:u w:val="single"/>
        </w:rPr>
        <w:t xml:space="preserve">                        </w:t>
      </w:r>
    </w:p>
    <w:p>
      <w:pPr>
        <w:wordWrap w:val="0"/>
        <w:spacing w:line="440" w:lineRule="exact"/>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姓名：</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rPr>
        <w:t xml:space="preserve"> 性别：</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rPr>
        <w:t xml:space="preserve"> 年龄：</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rPr>
        <w:t>职务</w:t>
      </w:r>
      <w:r>
        <w:rPr>
          <w:rFonts w:hint="eastAsia" w:ascii="宋体" w:hAnsi="宋体" w:eastAsia="宋体" w:cs="宋体"/>
          <w:color w:val="000000"/>
          <w:sz w:val="24"/>
          <w:szCs w:val="21"/>
          <w:highlight w:val="none"/>
          <w:u w:val="none"/>
        </w:rPr>
        <w:t>：</w:t>
      </w:r>
      <w:r>
        <w:rPr>
          <w:rFonts w:hint="eastAsia" w:ascii="宋体" w:hAnsi="宋体" w:cs="宋体"/>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u w:val="single"/>
        </w:rPr>
        <w:tab/>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rPr>
        <w:t>系</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rPr>
        <w:t xml:space="preserve"> （供应商名称）的法定代表人。</w:t>
      </w:r>
    </w:p>
    <w:p>
      <w:pPr>
        <w:wordWrap w:val="0"/>
        <w:spacing w:line="360" w:lineRule="auto"/>
        <w:ind w:firstLine="480" w:firstLineChars="200"/>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特此证明。</w:t>
      </w:r>
    </w:p>
    <w:p>
      <w:pPr>
        <w:pStyle w:val="30"/>
        <w:spacing w:line="360" w:lineRule="auto"/>
        <w:ind w:right="-21" w:firstLine="174"/>
        <w:rPr>
          <w:rFonts w:hint="eastAsia" w:ascii="宋体" w:hAnsi="宋体" w:eastAsia="宋体" w:cs="宋体"/>
          <w:sz w:val="24"/>
          <w:szCs w:val="24"/>
          <w:u w:val="single"/>
        </w:rPr>
      </w:pPr>
      <w:r>
        <w:rPr>
          <w:rFonts w:hint="eastAsia" w:ascii="宋体" w:hAnsi="宋体" w:eastAsia="宋体" w:cs="宋体"/>
          <w:spacing w:val="-18"/>
          <w:sz w:val="24"/>
          <w:szCs w:val="24"/>
        </w:rPr>
        <w:t>法定代表人</w:t>
      </w:r>
      <w:r>
        <w:rPr>
          <w:rFonts w:hint="eastAsia" w:ascii="宋体" w:hAnsi="宋体" w:eastAsia="宋体" w:cs="宋体"/>
          <w:sz w:val="24"/>
          <w:szCs w:val="24"/>
        </w:rPr>
        <w:t>身份证号码：</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p>
    <w:p>
      <w:pPr>
        <w:pStyle w:val="30"/>
        <w:spacing w:line="360" w:lineRule="auto"/>
        <w:ind w:right="-21" w:firstLine="174"/>
        <w:rPr>
          <w:rFonts w:hint="eastAsia" w:ascii="宋体" w:hAnsi="宋体" w:eastAsia="宋体" w:cs="宋体"/>
          <w:sz w:val="24"/>
          <w:szCs w:val="24"/>
        </w:rPr>
      </w:pPr>
      <w:r>
        <w:rPr>
          <w:rFonts w:hint="eastAsia" w:ascii="宋体" w:hAnsi="宋体" w:eastAsia="宋体" w:cs="宋体"/>
          <w:spacing w:val="-18"/>
          <w:sz w:val="24"/>
          <w:szCs w:val="24"/>
        </w:rPr>
        <w:t>附法定代表人</w:t>
      </w:r>
      <w:r>
        <w:rPr>
          <w:rFonts w:hint="eastAsia" w:ascii="宋体" w:hAnsi="宋体" w:eastAsia="宋体" w:cs="宋体"/>
          <w:sz w:val="24"/>
          <w:szCs w:val="24"/>
        </w:rPr>
        <w:t>身份证扫描件：</w:t>
      </w:r>
    </w:p>
    <w:p>
      <w:pPr>
        <w:adjustRightInd w:val="0"/>
        <w:spacing w:before="176" w:line="480" w:lineRule="atLeast"/>
        <w:ind w:left="678"/>
        <w:jc w:val="left"/>
        <w:textAlignment w:val="baseline"/>
        <w:rPr>
          <w:rFonts w:hint="eastAsia" w:ascii="宋体" w:hAnsi="宋体" w:eastAsia="宋体" w:cs="宋体"/>
          <w:kern w:val="0"/>
          <w:sz w:val="24"/>
          <w:szCs w:val="24"/>
        </w:rPr>
      </w:pPr>
    </w:p>
    <w:p>
      <w:pPr>
        <w:pStyle w:val="30"/>
        <w:ind w:right="-21" w:firstLine="280"/>
        <w:rPr>
          <w:rFonts w:hint="eastAsia" w:ascii="宋体" w:hAnsi="宋体" w:eastAsia="宋体" w:cs="宋体"/>
          <w:sz w:val="24"/>
          <w:szCs w:val="24"/>
        </w:rPr>
      </w:pPr>
    </w:p>
    <w:p>
      <w:pPr>
        <w:pStyle w:val="30"/>
        <w:ind w:right="-21" w:firstLine="280"/>
        <w:rPr>
          <w:rFonts w:hint="eastAsia" w:ascii="宋体" w:hAnsi="宋体" w:eastAsia="宋体" w:cs="宋体"/>
          <w:sz w:val="28"/>
        </w:rPr>
      </w:pPr>
    </w:p>
    <w:p>
      <w:pPr>
        <w:pStyle w:val="30"/>
        <w:ind w:right="-21" w:firstLine="280"/>
        <w:rPr>
          <w:rFonts w:hint="eastAsia" w:ascii="宋体" w:hAnsi="宋体" w:eastAsia="宋体" w:cs="宋体"/>
          <w:sz w:val="28"/>
        </w:rPr>
      </w:pPr>
    </w:p>
    <w:p>
      <w:pPr>
        <w:pStyle w:val="30"/>
        <w:ind w:right="-21" w:firstLine="280"/>
        <w:rPr>
          <w:rFonts w:hint="eastAsia" w:ascii="宋体" w:hAnsi="宋体" w:eastAsia="宋体" w:cs="宋体"/>
          <w:sz w:val="28"/>
        </w:rPr>
      </w:pPr>
    </w:p>
    <w:p>
      <w:pPr>
        <w:spacing w:line="360" w:lineRule="auto"/>
        <w:ind w:firstLine="480" w:firstLineChars="20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供应商（</w:t>
      </w:r>
      <w:r>
        <w:rPr>
          <w:rFonts w:hint="eastAsia" w:ascii="宋体" w:hAnsi="宋体" w:cs="宋体"/>
          <w:sz w:val="24"/>
          <w:szCs w:val="24"/>
          <w:highlight w:val="none"/>
          <w:lang w:val="en-US" w:eastAsia="zh-CN"/>
        </w:rPr>
        <w:t>公</w:t>
      </w:r>
      <w:r>
        <w:rPr>
          <w:rFonts w:hint="eastAsia" w:ascii="宋体" w:hAnsi="宋体" w:eastAsia="宋体" w:cs="宋体"/>
          <w:sz w:val="24"/>
          <w:szCs w:val="24"/>
          <w:highlight w:val="none"/>
        </w:rPr>
        <w:t>章）：</w:t>
      </w:r>
      <w:r>
        <w:rPr>
          <w:rFonts w:hint="eastAsia" w:ascii="宋体" w:hAnsi="宋体" w:eastAsia="宋体" w:cs="宋体"/>
          <w:sz w:val="24"/>
          <w:szCs w:val="24"/>
          <w:highlight w:val="none"/>
          <w:u w:val="single"/>
          <w:lang w:val="en-US" w:eastAsia="zh-CN"/>
        </w:rPr>
        <w:t xml:space="preserve">               </w:t>
      </w:r>
    </w:p>
    <w:p>
      <w:pPr>
        <w:spacing w:line="360" w:lineRule="auto"/>
        <w:ind w:firstLine="480" w:firstLineChars="20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法定代表人或授权代理人（签</w:t>
      </w:r>
      <w:r>
        <w:rPr>
          <w:rFonts w:hint="eastAsia" w:ascii="宋体" w:hAnsi="宋体" w:eastAsia="宋体" w:cs="宋体"/>
          <w:sz w:val="24"/>
          <w:szCs w:val="24"/>
          <w:highlight w:val="none"/>
          <w:lang w:val="en-US" w:eastAsia="zh-CN"/>
        </w:rPr>
        <w:t>章</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 xml:space="preserve">       </w:t>
      </w:r>
    </w:p>
    <w:p>
      <w:pPr>
        <w:spacing w:line="360" w:lineRule="auto"/>
        <w:ind w:firstLine="480" w:firstLineChars="20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lang w:val="en-US" w:eastAsia="zh-CN"/>
        </w:rPr>
        <w:t xml:space="preserve">                  </w:t>
      </w:r>
    </w:p>
    <w:p>
      <w:pPr>
        <w:spacing w:before="29"/>
        <w:jc w:val="center"/>
        <w:rPr>
          <w:rFonts w:hint="eastAsia" w:ascii="宋体" w:hAnsi="宋体" w:eastAsia="宋体" w:cs="宋体"/>
          <w:b/>
          <w:bCs/>
          <w:sz w:val="28"/>
          <w:szCs w:val="28"/>
        </w:rPr>
      </w:pPr>
    </w:p>
    <w:p>
      <w:pPr>
        <w:spacing w:before="29"/>
        <w:jc w:val="center"/>
        <w:rPr>
          <w:rFonts w:hint="eastAsia" w:ascii="宋体" w:hAnsi="宋体" w:eastAsia="宋体" w:cs="宋体"/>
          <w:b/>
          <w:bCs/>
          <w:sz w:val="28"/>
          <w:szCs w:val="28"/>
          <w:lang w:val="en-US" w:eastAsia="zh-CN"/>
        </w:rPr>
      </w:pPr>
    </w:p>
    <w:p>
      <w:pPr>
        <w:pStyle w:val="31"/>
        <w:rPr>
          <w:rFonts w:hint="eastAsia" w:ascii="宋体" w:hAnsi="宋体" w:eastAsia="宋体" w:cs="宋体"/>
          <w:b/>
          <w:bCs/>
          <w:sz w:val="28"/>
          <w:szCs w:val="28"/>
          <w:lang w:val="en-US" w:eastAsia="zh-CN"/>
        </w:rPr>
      </w:pPr>
    </w:p>
    <w:p>
      <w:pPr>
        <w:spacing w:before="29"/>
        <w:jc w:val="both"/>
        <w:rPr>
          <w:rFonts w:hint="eastAsia" w:ascii="宋体" w:hAnsi="宋体" w:eastAsia="宋体" w:cs="宋体"/>
          <w:b/>
          <w:bCs/>
          <w:sz w:val="28"/>
          <w:szCs w:val="28"/>
        </w:rPr>
      </w:pPr>
    </w:p>
    <w:p>
      <w:pPr>
        <w:spacing w:before="29"/>
        <w:jc w:val="center"/>
        <w:rPr>
          <w:rFonts w:hint="eastAsia" w:ascii="宋体" w:hAnsi="宋体" w:eastAsia="宋体" w:cs="宋体"/>
          <w:b/>
          <w:bCs/>
          <w:sz w:val="28"/>
          <w:szCs w:val="28"/>
        </w:rPr>
        <w:sectPr>
          <w:pgSz w:w="11906" w:h="16838"/>
          <w:pgMar w:top="1440" w:right="1080" w:bottom="1440" w:left="1080" w:header="851" w:footer="992" w:gutter="0"/>
          <w:pgNumType w:fmt="decimal"/>
          <w:cols w:space="720" w:num="1"/>
          <w:docGrid w:type="lines" w:linePitch="312" w:charSpace="0"/>
        </w:sectPr>
      </w:pPr>
    </w:p>
    <w:p>
      <w:pPr>
        <w:pStyle w:val="6"/>
        <w:numPr>
          <w:ilvl w:val="0"/>
          <w:numId w:val="0"/>
        </w:numPr>
        <w:bidi w:val="0"/>
        <w:rPr>
          <w:rFonts w:hint="eastAsia"/>
        </w:rPr>
      </w:pPr>
      <w:r>
        <w:rPr>
          <w:rFonts w:hint="eastAsia"/>
          <w:lang w:val="en-US" w:eastAsia="zh-CN"/>
        </w:rPr>
        <w:t>五、</w:t>
      </w:r>
      <w:r>
        <w:rPr>
          <w:rFonts w:hint="eastAsia"/>
        </w:rPr>
        <w:t>法定代表人授权委托书</w:t>
      </w:r>
      <w:r>
        <w:rPr>
          <w:rFonts w:hint="eastAsia"/>
          <w:lang w:eastAsia="zh-CN"/>
        </w:rPr>
        <w:t>（</w:t>
      </w:r>
      <w:r>
        <w:rPr>
          <w:rFonts w:hint="eastAsia"/>
          <w:lang w:val="en-US" w:eastAsia="zh-CN"/>
        </w:rPr>
        <w:t>格式</w:t>
      </w:r>
      <w:r>
        <w:rPr>
          <w:rFonts w:hint="eastAsia"/>
          <w:lang w:eastAsia="zh-CN"/>
        </w:rPr>
        <w:t>）</w:t>
      </w:r>
    </w:p>
    <w:p>
      <w:pPr>
        <w:numPr>
          <w:ilvl w:val="0"/>
          <w:numId w:val="0"/>
        </w:numPr>
        <w:rPr>
          <w:rFonts w:hint="eastAsia"/>
        </w:rPr>
      </w:pPr>
    </w:p>
    <w:p>
      <w:pPr>
        <w:wordWrap w:val="0"/>
        <w:topLinePunct/>
        <w:spacing w:line="440" w:lineRule="exact"/>
        <w:ind w:firstLine="480" w:firstLineChars="200"/>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本人</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u w:val="single"/>
          <w:lang w:val="en-US" w:eastAsia="zh-CN"/>
        </w:rPr>
        <w:t xml:space="preserve">      </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rPr>
        <w:t>（姓名）系</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u w:val="single"/>
          <w:lang w:val="en-US" w:eastAsia="zh-CN"/>
        </w:rPr>
        <w:t xml:space="preserve">           </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rPr>
        <w:t>（供应商名称）的法定代表人，现委托</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u w:val="single"/>
          <w:lang w:val="en-US" w:eastAsia="zh-CN"/>
        </w:rPr>
        <w:t xml:space="preserve">     </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rPr>
        <w:t>（姓名）为我方代理人。代理人根据授权，以我方名义签署、澄清、说明、补正、递交、撤回、修改</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u w:val="single"/>
          <w:lang w:val="en-US" w:eastAsia="zh-CN"/>
        </w:rPr>
        <w:t xml:space="preserve">  </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u w:val="single"/>
          <w:lang w:val="en-US" w:eastAsia="zh-CN"/>
        </w:rPr>
        <w:t xml:space="preserve">      </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rPr>
        <w:t>（</w:t>
      </w:r>
      <w:r>
        <w:rPr>
          <w:rFonts w:hint="eastAsia" w:ascii="宋体" w:hAnsi="宋体" w:eastAsia="宋体" w:cs="宋体"/>
          <w:color w:val="000000"/>
          <w:sz w:val="24"/>
          <w:szCs w:val="21"/>
          <w:highlight w:val="none"/>
          <w:lang w:eastAsia="zh-CN"/>
        </w:rPr>
        <w:t>项目名称</w:t>
      </w:r>
      <w:r>
        <w:rPr>
          <w:rFonts w:hint="eastAsia" w:ascii="宋体" w:hAnsi="宋体" w:eastAsia="宋体" w:cs="宋体"/>
          <w:color w:val="000000"/>
          <w:sz w:val="24"/>
          <w:szCs w:val="21"/>
          <w:highlight w:val="none"/>
        </w:rPr>
        <w:t>）响应文件、签订合同和处理有关事宜，其法律后果由我方承担。</w:t>
      </w:r>
    </w:p>
    <w:p>
      <w:pPr>
        <w:wordWrap w:val="0"/>
        <w:spacing w:line="440" w:lineRule="exact"/>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 xml:space="preserve">    委托期限：</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rPr>
        <w:t>。</w:t>
      </w:r>
    </w:p>
    <w:p>
      <w:pPr>
        <w:adjustRightInd w:val="0"/>
        <w:spacing w:before="150" w:line="360" w:lineRule="auto"/>
        <w:ind w:firstLine="240" w:firstLineChars="100"/>
        <w:jc w:val="left"/>
        <w:textAlignment w:val="baseline"/>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代理人无转委托权。</w:t>
      </w:r>
    </w:p>
    <w:p>
      <w:pPr>
        <w:adjustRightInd w:val="0"/>
        <w:spacing w:before="150" w:line="360" w:lineRule="auto"/>
        <w:ind w:firstLine="240" w:firstLineChars="100"/>
        <w:jc w:val="left"/>
        <w:textAlignment w:val="baseline"/>
        <w:rPr>
          <w:rFonts w:ascii="宋体" w:hAnsi="宋体" w:cs="宋体"/>
          <w:kern w:val="0"/>
          <w:sz w:val="24"/>
          <w:szCs w:val="24"/>
        </w:rPr>
      </w:pPr>
      <w:r>
        <w:rPr>
          <w:rFonts w:hint="eastAsia" w:ascii="宋体" w:hAnsi="宋体" w:cs="宋体"/>
          <w:kern w:val="0"/>
          <w:sz w:val="24"/>
          <w:szCs w:val="24"/>
        </w:rPr>
        <w:t>法定代表人签</w:t>
      </w:r>
      <w:r>
        <w:rPr>
          <w:rFonts w:hint="eastAsia" w:ascii="宋体" w:hAnsi="宋体" w:cs="宋体"/>
          <w:kern w:val="0"/>
          <w:sz w:val="24"/>
          <w:szCs w:val="24"/>
          <w:lang w:val="en-US" w:eastAsia="zh-CN"/>
        </w:rPr>
        <w:t>字</w:t>
      </w:r>
      <w:r>
        <w:rPr>
          <w:rFonts w:hint="eastAsia" w:ascii="宋体" w:hAnsi="宋体" w:cs="宋体"/>
          <w:kern w:val="0"/>
          <w:sz w:val="24"/>
          <w:szCs w:val="24"/>
        </w:rPr>
        <w:t>：</w:t>
      </w:r>
      <w:r>
        <w:rPr>
          <w:rFonts w:hint="eastAsia" w:ascii="宋体" w:hAnsi="宋体" w:cs="宋体"/>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u w:val="single"/>
        </w:rPr>
        <w:tab/>
      </w:r>
      <w:r>
        <w:rPr>
          <w:rFonts w:hint="eastAsia" w:ascii="宋体" w:hAnsi="宋体" w:cs="宋体"/>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u w:val="single"/>
        </w:rPr>
        <w:tab/>
      </w:r>
      <w:r>
        <w:rPr>
          <w:rFonts w:hint="eastAsia" w:ascii="宋体" w:hAnsi="宋体" w:cs="宋体"/>
          <w:kern w:val="0"/>
          <w:sz w:val="24"/>
          <w:szCs w:val="24"/>
        </w:rPr>
        <w:tab/>
      </w:r>
      <w:r>
        <w:rPr>
          <w:rFonts w:hint="eastAsia" w:ascii="宋体" w:hAnsi="宋体" w:cs="宋体"/>
          <w:kern w:val="0"/>
          <w:sz w:val="24"/>
          <w:szCs w:val="24"/>
        </w:rPr>
        <w:t>职务：</w:t>
      </w:r>
      <w:r>
        <w:rPr>
          <w:rFonts w:hint="eastAsia" w:ascii="宋体" w:hAnsi="宋体" w:cs="宋体"/>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u w:val="single"/>
        </w:rPr>
        <w:tab/>
      </w:r>
    </w:p>
    <w:p>
      <w:pPr>
        <w:spacing w:line="360" w:lineRule="auto"/>
        <w:ind w:firstLine="240" w:firstLineChars="100"/>
        <w:rPr>
          <w:rFonts w:hint="eastAsia" w:ascii="宋体" w:hAnsi="宋体" w:cs="宋体"/>
          <w:b/>
          <w:bCs/>
          <w:color w:val="000000"/>
          <w:sz w:val="28"/>
          <w:szCs w:val="28"/>
        </w:rPr>
      </w:pPr>
      <w:r>
        <w:rPr>
          <w:rFonts w:hint="eastAsia" w:ascii="宋体" w:hAnsi="宋体" w:cs="宋体"/>
          <w:kern w:val="0"/>
          <w:sz w:val="24"/>
          <w:szCs w:val="24"/>
        </w:rPr>
        <w:t>委托代理人签</w:t>
      </w:r>
      <w:r>
        <w:rPr>
          <w:rFonts w:hint="eastAsia" w:ascii="宋体" w:hAnsi="宋体" w:cs="宋体"/>
          <w:kern w:val="0"/>
          <w:sz w:val="24"/>
          <w:szCs w:val="24"/>
          <w:lang w:val="en-US" w:eastAsia="zh-CN"/>
        </w:rPr>
        <w:t>字</w:t>
      </w:r>
      <w:r>
        <w:rPr>
          <w:rFonts w:hint="eastAsia" w:ascii="宋体" w:hAnsi="宋体" w:cs="宋体"/>
          <w:spacing w:val="-17"/>
          <w:kern w:val="0"/>
          <w:sz w:val="24"/>
          <w:szCs w:val="24"/>
        </w:rPr>
        <w:t>：</w:t>
      </w:r>
      <w:r>
        <w:rPr>
          <w:rFonts w:hint="eastAsia" w:ascii="宋体" w:hAnsi="宋体" w:cs="宋体"/>
          <w:kern w:val="0"/>
          <w:sz w:val="24"/>
          <w:szCs w:val="24"/>
          <w:u w:val="single"/>
        </w:rPr>
        <w:tab/>
      </w:r>
      <w:r>
        <w:rPr>
          <w:rFonts w:hint="eastAsia" w:ascii="宋体" w:hAnsi="宋体" w:cs="宋体"/>
          <w:kern w:val="0"/>
          <w:sz w:val="24"/>
          <w:szCs w:val="24"/>
          <w:u w:val="single"/>
        </w:rPr>
        <w:tab/>
      </w:r>
      <w:r>
        <w:rPr>
          <w:rFonts w:hint="eastAsia" w:ascii="宋体" w:hAnsi="宋体" w:cs="宋体"/>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u w:val="single"/>
        </w:rPr>
        <w:tab/>
      </w:r>
      <w:r>
        <w:rPr>
          <w:rFonts w:hint="eastAsia" w:ascii="宋体" w:hAnsi="宋体" w:cs="宋体"/>
          <w:kern w:val="0"/>
          <w:sz w:val="24"/>
          <w:szCs w:val="24"/>
        </w:rPr>
        <w:tab/>
      </w:r>
      <w:r>
        <w:rPr>
          <w:rFonts w:hint="eastAsia" w:ascii="宋体" w:hAnsi="宋体" w:cs="宋体"/>
          <w:kern w:val="0"/>
          <w:sz w:val="24"/>
          <w:szCs w:val="24"/>
        </w:rPr>
        <w:t>职务：</w:t>
      </w:r>
      <w:r>
        <w:rPr>
          <w:rFonts w:hint="eastAsia" w:ascii="宋体" w:hAnsi="宋体" w:cs="宋体"/>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u w:val="single"/>
        </w:rPr>
        <w:tab/>
      </w:r>
    </w:p>
    <w:p>
      <w:pPr>
        <w:adjustRightInd w:val="0"/>
        <w:spacing w:line="360" w:lineRule="auto"/>
        <w:ind w:right="2886"/>
        <w:jc w:val="left"/>
        <w:textAlignment w:val="baseline"/>
        <w:rPr>
          <w:rFonts w:ascii="宋体" w:hAnsi="宋体" w:cs="宋体"/>
          <w:kern w:val="0"/>
          <w:sz w:val="24"/>
          <w:szCs w:val="24"/>
          <w:u w:val="single"/>
        </w:rPr>
      </w:pPr>
      <w:r>
        <w:rPr>
          <w:rFonts w:hint="eastAsia" w:ascii="宋体" w:hAnsi="宋体" w:cs="宋体"/>
          <w:kern w:val="0"/>
          <w:sz w:val="24"/>
          <w:szCs w:val="24"/>
        </w:rPr>
        <w:t xml:space="preserve">  代理人身份证号码：</w:t>
      </w:r>
      <w:r>
        <w:rPr>
          <w:rFonts w:hint="eastAsia" w:ascii="宋体" w:hAnsi="宋体" w:cs="宋体"/>
          <w:kern w:val="0"/>
          <w:sz w:val="24"/>
          <w:szCs w:val="24"/>
          <w:u w:val="single"/>
        </w:rPr>
        <w:tab/>
      </w:r>
      <w:r>
        <w:rPr>
          <w:rFonts w:hint="eastAsia" w:ascii="宋体" w:hAnsi="宋体" w:cs="宋体"/>
          <w:kern w:val="0"/>
          <w:sz w:val="24"/>
          <w:szCs w:val="24"/>
          <w:u w:val="single"/>
        </w:rPr>
        <w:tab/>
      </w:r>
      <w:r>
        <w:rPr>
          <w:rFonts w:hint="eastAsia" w:ascii="宋体" w:hAnsi="宋体" w:cs="宋体"/>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u w:val="single"/>
        </w:rPr>
        <w:tab/>
      </w:r>
    </w:p>
    <w:p>
      <w:pPr>
        <w:wordWrap w:val="0"/>
        <w:spacing w:line="440" w:lineRule="exact"/>
        <w:ind w:firstLine="480" w:firstLineChars="200"/>
        <w:rPr>
          <w:rFonts w:hint="eastAsia" w:ascii="宋体" w:hAnsi="宋体" w:eastAsia="宋体" w:cs="宋体"/>
          <w:color w:val="000000"/>
          <w:sz w:val="24"/>
          <w:szCs w:val="21"/>
          <w:highlight w:val="none"/>
        </w:rPr>
      </w:pPr>
    </w:p>
    <w:p>
      <w:pPr>
        <w:autoSpaceDE w:val="0"/>
        <w:autoSpaceDN w:val="0"/>
        <w:adjustRightInd w:val="0"/>
        <w:spacing w:line="44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w:t>
      </w:r>
      <w:r>
        <w:rPr>
          <w:rFonts w:hint="eastAsia" w:ascii="宋体" w:hAnsi="宋体" w:eastAsia="宋体" w:cs="宋体"/>
          <w:kern w:val="0"/>
          <w:sz w:val="24"/>
          <w:szCs w:val="24"/>
          <w:highlight w:val="none"/>
          <w:lang w:val="en-US" w:eastAsia="zh-CN"/>
        </w:rPr>
        <w:t>委</w:t>
      </w:r>
      <w:r>
        <w:rPr>
          <w:rFonts w:hint="eastAsia" w:ascii="宋体" w:hAnsi="宋体" w:eastAsia="宋体" w:cs="宋体"/>
          <w:kern w:val="0"/>
          <w:sz w:val="24"/>
          <w:szCs w:val="24"/>
          <w:highlight w:val="none"/>
        </w:rPr>
        <w:t>托代理人身份证</w:t>
      </w:r>
    </w:p>
    <w:p>
      <w:pPr>
        <w:pStyle w:val="30"/>
        <w:ind w:right="-21" w:firstLine="174"/>
        <w:rPr>
          <w:rFonts w:hint="eastAsia" w:ascii="宋体" w:hAnsi="宋体" w:eastAsia="宋体" w:cs="宋体"/>
          <w:spacing w:val="-18"/>
        </w:rPr>
      </w:pPr>
    </w:p>
    <w:p>
      <w:pPr>
        <w:pStyle w:val="30"/>
        <w:ind w:right="-21" w:firstLine="210"/>
        <w:rPr>
          <w:rFonts w:hint="eastAsia" w:ascii="宋体" w:hAnsi="宋体" w:eastAsia="宋体" w:cs="宋体"/>
        </w:rPr>
      </w:pPr>
    </w:p>
    <w:p>
      <w:pPr>
        <w:pStyle w:val="30"/>
        <w:ind w:right="-21" w:firstLine="281"/>
        <w:rPr>
          <w:rFonts w:hint="eastAsia" w:ascii="宋体" w:hAnsi="宋体" w:eastAsia="宋体" w:cs="宋体"/>
          <w:b/>
          <w:bCs/>
          <w:color w:val="000000"/>
          <w:sz w:val="28"/>
          <w:szCs w:val="28"/>
        </w:rPr>
      </w:pPr>
    </w:p>
    <w:p>
      <w:pPr>
        <w:pStyle w:val="30"/>
        <w:ind w:right="-21" w:firstLine="281"/>
        <w:rPr>
          <w:rFonts w:hint="eastAsia" w:ascii="宋体" w:hAnsi="宋体" w:eastAsia="宋体" w:cs="宋体"/>
          <w:b/>
          <w:bCs/>
          <w:color w:val="000000"/>
          <w:sz w:val="28"/>
          <w:szCs w:val="28"/>
        </w:rPr>
      </w:pPr>
    </w:p>
    <w:p>
      <w:pPr>
        <w:pStyle w:val="30"/>
        <w:ind w:right="-21" w:firstLine="281"/>
        <w:rPr>
          <w:rFonts w:hint="eastAsia" w:ascii="宋体" w:hAnsi="宋体" w:eastAsia="宋体" w:cs="宋体"/>
          <w:b/>
          <w:bCs/>
          <w:color w:val="000000"/>
          <w:sz w:val="28"/>
          <w:szCs w:val="28"/>
        </w:rPr>
      </w:pPr>
    </w:p>
    <w:p>
      <w:pPr>
        <w:pStyle w:val="31"/>
        <w:ind w:left="0" w:leftChars="0" w:firstLine="0" w:firstLineChars="0"/>
        <w:rPr>
          <w:rFonts w:hint="eastAsia" w:ascii="宋体" w:hAnsi="宋体" w:eastAsia="宋体" w:cs="宋体"/>
          <w:color w:val="000000"/>
          <w:kern w:val="0"/>
          <w:sz w:val="24"/>
        </w:rPr>
      </w:pPr>
    </w:p>
    <w:p>
      <w:pPr>
        <w:spacing w:line="360" w:lineRule="auto"/>
        <w:ind w:firstLine="480" w:firstLineChars="20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供应商（盖章）：</w:t>
      </w:r>
      <w:r>
        <w:rPr>
          <w:rFonts w:hint="eastAsia" w:ascii="宋体" w:hAnsi="宋体" w:eastAsia="宋体" w:cs="宋体"/>
          <w:sz w:val="24"/>
          <w:szCs w:val="24"/>
          <w:highlight w:val="none"/>
          <w:u w:val="single"/>
          <w:lang w:val="en-US" w:eastAsia="zh-CN"/>
        </w:rPr>
        <w:t xml:space="preserve">               </w:t>
      </w:r>
    </w:p>
    <w:p>
      <w:pPr>
        <w:spacing w:line="360" w:lineRule="auto"/>
        <w:ind w:firstLine="480" w:firstLineChars="20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法定代表人或授权代理人（签</w:t>
      </w:r>
      <w:r>
        <w:rPr>
          <w:rFonts w:hint="eastAsia" w:ascii="宋体" w:hAnsi="宋体" w:eastAsia="宋体" w:cs="宋体"/>
          <w:sz w:val="24"/>
          <w:szCs w:val="24"/>
          <w:highlight w:val="none"/>
          <w:lang w:val="en-US" w:eastAsia="zh-CN"/>
        </w:rPr>
        <w:t>章</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 xml:space="preserve">       </w:t>
      </w:r>
    </w:p>
    <w:p>
      <w:pPr>
        <w:spacing w:line="360" w:lineRule="auto"/>
        <w:ind w:firstLine="480" w:firstLineChars="20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lang w:val="en-US" w:eastAsia="zh-CN"/>
        </w:rPr>
        <w:t xml:space="preserve">                  </w:t>
      </w:r>
    </w:p>
    <w:p>
      <w:pPr>
        <w:pStyle w:val="31"/>
        <w:rPr>
          <w:rFonts w:hint="eastAsia" w:ascii="宋体" w:hAnsi="宋体" w:eastAsia="宋体" w:cs="宋体"/>
          <w:b/>
          <w:bCs/>
          <w:color w:val="000000"/>
          <w:sz w:val="28"/>
          <w:szCs w:val="28"/>
        </w:rPr>
      </w:pPr>
    </w:p>
    <w:p>
      <w:pPr>
        <w:pStyle w:val="31"/>
        <w:rPr>
          <w:rFonts w:hint="eastAsia" w:ascii="宋体" w:hAnsi="宋体" w:eastAsia="宋体" w:cs="宋体"/>
          <w:b/>
          <w:bCs/>
          <w:color w:val="000000"/>
          <w:sz w:val="28"/>
          <w:szCs w:val="28"/>
        </w:rPr>
      </w:pPr>
    </w:p>
    <w:p>
      <w:pPr>
        <w:pStyle w:val="31"/>
        <w:rPr>
          <w:rFonts w:hint="eastAsia" w:ascii="宋体" w:hAnsi="宋体" w:eastAsia="宋体" w:cs="宋体"/>
          <w:b/>
          <w:bCs/>
          <w:color w:val="000000"/>
          <w:sz w:val="28"/>
          <w:szCs w:val="28"/>
        </w:rPr>
      </w:pPr>
    </w:p>
    <w:p>
      <w:pPr>
        <w:pStyle w:val="30"/>
        <w:ind w:right="-21"/>
        <w:jc w:val="center"/>
        <w:rPr>
          <w:rFonts w:hint="eastAsia" w:ascii="宋体" w:hAnsi="宋体" w:cs="宋体"/>
          <w:b/>
          <w:bCs/>
          <w:sz w:val="28"/>
          <w:lang w:val="en-US" w:eastAsia="zh-CN"/>
        </w:rPr>
        <w:sectPr>
          <w:pgSz w:w="11906" w:h="16838"/>
          <w:pgMar w:top="1440" w:right="1080" w:bottom="1440" w:left="1080" w:header="851" w:footer="992" w:gutter="0"/>
          <w:pgNumType w:fmt="decimal"/>
          <w:cols w:space="720" w:num="1"/>
          <w:docGrid w:type="lines" w:linePitch="312" w:charSpace="0"/>
        </w:sectPr>
      </w:pPr>
    </w:p>
    <w:p>
      <w:pPr>
        <w:bidi w:val="0"/>
        <w:rPr>
          <w:rFonts w:hint="eastAsia"/>
          <w:lang w:val="en-US" w:eastAsia="zh-CN"/>
        </w:rPr>
      </w:pPr>
    </w:p>
    <w:p>
      <w:pPr>
        <w:pStyle w:val="6"/>
        <w:bidi w:val="0"/>
      </w:pPr>
      <w:r>
        <w:rPr>
          <w:rFonts w:hint="eastAsia"/>
          <w:lang w:val="en-US" w:eastAsia="zh-CN"/>
        </w:rPr>
        <w:t>六、</w:t>
      </w:r>
      <w:r>
        <w:rPr>
          <w:rFonts w:hint="eastAsia"/>
        </w:rPr>
        <w:t>商务部分偏离表（格式）</w:t>
      </w:r>
    </w:p>
    <w:p>
      <w:pPr>
        <w:ind w:firstLine="560" w:firstLineChars="200"/>
        <w:jc w:val="center"/>
        <w:rPr>
          <w:rFonts w:ascii="宋体" w:hAnsi="宋体"/>
          <w:sz w:val="28"/>
          <w:szCs w:val="28"/>
        </w:rPr>
      </w:pPr>
      <w:r>
        <w:rPr>
          <w:rFonts w:hint="eastAsia" w:ascii="宋体" w:hAnsi="宋体"/>
          <w:sz w:val="28"/>
          <w:szCs w:val="28"/>
        </w:rPr>
        <w:t>（由供应商据实填写，表格不够自行添加）</w:t>
      </w:r>
    </w:p>
    <w:tbl>
      <w:tblPr>
        <w:tblStyle w:val="3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6"/>
        <w:gridCol w:w="2499"/>
        <w:gridCol w:w="2182"/>
        <w:gridCol w:w="2816"/>
        <w:gridCol w:w="15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pPr>
              <w:spacing w:line="340" w:lineRule="exact"/>
              <w:jc w:val="center"/>
              <w:rPr>
                <w:rFonts w:ascii="宋体" w:hAnsi="宋体"/>
                <w:sz w:val="24"/>
              </w:rPr>
            </w:pPr>
            <w:r>
              <w:rPr>
                <w:rFonts w:hint="eastAsia" w:ascii="宋体" w:hAnsi="宋体"/>
                <w:sz w:val="24"/>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pPr>
              <w:spacing w:line="340" w:lineRule="exact"/>
              <w:jc w:val="center"/>
              <w:rPr>
                <w:rFonts w:ascii="宋体" w:hAnsi="宋体"/>
                <w:sz w:val="24"/>
              </w:rPr>
            </w:pPr>
            <w:r>
              <w:rPr>
                <w:rFonts w:hint="eastAsia" w:ascii="宋体" w:hAnsi="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pPr>
              <w:spacing w:line="340" w:lineRule="exact"/>
              <w:jc w:val="center"/>
              <w:rPr>
                <w:rFonts w:ascii="宋体" w:hAnsi="宋体"/>
                <w:sz w:val="24"/>
              </w:rPr>
            </w:pPr>
            <w:r>
              <w:rPr>
                <w:rFonts w:hint="eastAsia" w:ascii="宋体" w:hAnsi="宋体"/>
                <w:sz w:val="24"/>
              </w:rPr>
              <w:t>采购文件要求的商务条款</w:t>
            </w:r>
          </w:p>
        </w:tc>
        <w:tc>
          <w:tcPr>
            <w:tcW w:w="1413" w:type="pct"/>
            <w:tcBorders>
              <w:top w:val="single" w:color="auto" w:sz="12" w:space="0"/>
              <w:left w:val="single" w:color="auto" w:sz="6" w:space="0"/>
              <w:bottom w:val="single" w:color="auto" w:sz="6" w:space="0"/>
              <w:right w:val="single" w:color="auto" w:sz="6" w:space="0"/>
            </w:tcBorders>
            <w:noWrap w:val="0"/>
            <w:vAlign w:val="center"/>
          </w:tcPr>
          <w:p>
            <w:pPr>
              <w:spacing w:line="340" w:lineRule="exact"/>
              <w:jc w:val="center"/>
              <w:rPr>
                <w:rFonts w:ascii="宋体" w:hAnsi="宋体"/>
                <w:sz w:val="24"/>
              </w:rPr>
            </w:pPr>
            <w:r>
              <w:rPr>
                <w:rFonts w:hint="eastAsia" w:ascii="宋体" w:hAnsi="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pPr>
              <w:spacing w:line="340" w:lineRule="exact"/>
              <w:jc w:val="center"/>
              <w:rPr>
                <w:rFonts w:ascii="宋体" w:hAnsi="宋体"/>
                <w:sz w:val="24"/>
              </w:rPr>
            </w:pPr>
          </w:p>
          <w:p>
            <w:pPr>
              <w:spacing w:line="340" w:lineRule="exact"/>
              <w:jc w:val="center"/>
              <w:rPr>
                <w:rFonts w:ascii="宋体" w:hAnsi="宋体"/>
                <w:sz w:val="24"/>
              </w:rPr>
            </w:pPr>
            <w:r>
              <w:rPr>
                <w:rFonts w:hint="eastAsia" w:ascii="宋体" w:hAnsi="宋体"/>
                <w:sz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pPr>
              <w:spacing w:line="340" w:lineRule="exact"/>
              <w:jc w:val="center"/>
              <w:rPr>
                <w:rFonts w:ascii="宋体" w:hAnsi="宋体"/>
                <w:sz w:val="24"/>
              </w:rPr>
            </w:pPr>
            <w:r>
              <w:rPr>
                <w:rFonts w:hint="eastAsia" w:ascii="宋体" w:hAnsi="宋体"/>
                <w:sz w:val="24"/>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ascii="宋体" w:hAnsi="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pPr>
              <w:spacing w:line="34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5"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pPr>
              <w:spacing w:line="340" w:lineRule="exact"/>
              <w:jc w:val="center"/>
              <w:rPr>
                <w:rFonts w:ascii="宋体" w:hAnsi="宋体"/>
                <w:sz w:val="24"/>
              </w:rPr>
            </w:pPr>
            <w:r>
              <w:rPr>
                <w:rFonts w:hint="eastAsia" w:ascii="宋体" w:hAnsi="宋体"/>
                <w:sz w:val="24"/>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ascii="宋体" w:hAnsi="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pPr>
              <w:spacing w:line="34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pPr>
              <w:spacing w:line="340" w:lineRule="exact"/>
              <w:jc w:val="center"/>
              <w:rPr>
                <w:rFonts w:ascii="宋体" w:hAnsi="宋体"/>
                <w:sz w:val="24"/>
              </w:rPr>
            </w:pPr>
            <w:r>
              <w:rPr>
                <w:rFonts w:hint="eastAsia" w:ascii="宋体" w:hAnsi="宋体"/>
                <w:sz w:val="24"/>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pPr>
              <w:spacing w:line="34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pPr>
              <w:spacing w:line="340" w:lineRule="exact"/>
              <w:jc w:val="center"/>
              <w:rPr>
                <w:rFonts w:ascii="宋体" w:hAnsi="宋体"/>
                <w:sz w:val="24"/>
              </w:rPr>
            </w:pPr>
            <w:r>
              <w:rPr>
                <w:rFonts w:hint="eastAsia" w:ascii="宋体" w:hAnsi="宋体"/>
                <w:sz w:val="24"/>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ascii="宋体" w:hAnsi="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pPr>
              <w:spacing w:line="34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pPr>
              <w:spacing w:line="340" w:lineRule="exact"/>
              <w:jc w:val="center"/>
              <w:rPr>
                <w:rFonts w:hint="eastAsia" w:ascii="宋体" w:hAnsi="宋体" w:eastAsia="宋体"/>
                <w:sz w:val="24"/>
                <w:lang w:val="en-US" w:eastAsia="zh-CN"/>
              </w:rPr>
            </w:pPr>
            <w:r>
              <w:rPr>
                <w:rFonts w:hint="eastAsia" w:ascii="宋体" w:hAnsi="宋体"/>
                <w:sz w:val="24"/>
                <w:lang w:val="en-US" w:eastAsia="zh-CN"/>
              </w:rPr>
              <w:t>5</w:t>
            </w:r>
          </w:p>
        </w:tc>
        <w:tc>
          <w:tcPr>
            <w:tcW w:w="1254"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ascii="宋体" w:hAnsi="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pPr>
              <w:spacing w:line="34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pPr>
              <w:spacing w:line="340" w:lineRule="exact"/>
              <w:jc w:val="center"/>
              <w:rPr>
                <w:rFonts w:hint="eastAsia" w:ascii="宋体" w:hAnsi="宋体" w:eastAsia="宋体"/>
                <w:sz w:val="24"/>
                <w:lang w:val="en-US" w:eastAsia="zh-CN"/>
              </w:rPr>
            </w:pPr>
            <w:r>
              <w:rPr>
                <w:rFonts w:hint="eastAsia" w:ascii="宋体" w:hAnsi="宋体"/>
                <w:sz w:val="24"/>
                <w:lang w:val="en-US" w:eastAsia="zh-CN"/>
              </w:rPr>
              <w:t>6</w:t>
            </w:r>
          </w:p>
        </w:tc>
        <w:tc>
          <w:tcPr>
            <w:tcW w:w="1254"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ascii="宋体" w:hAnsi="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pPr>
              <w:spacing w:line="34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pPr>
              <w:spacing w:line="340" w:lineRule="exact"/>
              <w:jc w:val="center"/>
              <w:rPr>
                <w:rFonts w:hint="eastAsia" w:ascii="宋体" w:hAnsi="宋体" w:eastAsia="宋体"/>
                <w:sz w:val="24"/>
                <w:lang w:val="en-US" w:eastAsia="zh-CN"/>
              </w:rPr>
            </w:pPr>
            <w:r>
              <w:rPr>
                <w:rFonts w:hint="eastAsia" w:ascii="宋体" w:hAnsi="宋体"/>
                <w:sz w:val="24"/>
                <w:lang w:val="en-US" w:eastAsia="zh-CN"/>
              </w:rPr>
              <w:t>7</w:t>
            </w:r>
          </w:p>
        </w:tc>
        <w:tc>
          <w:tcPr>
            <w:tcW w:w="1254"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ascii="宋体" w:hAnsi="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pPr>
              <w:spacing w:line="34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pPr>
              <w:spacing w:line="340" w:lineRule="exact"/>
              <w:jc w:val="center"/>
              <w:rPr>
                <w:rFonts w:hint="default" w:ascii="宋体" w:hAnsi="宋体"/>
                <w:sz w:val="24"/>
                <w:lang w:val="en-US" w:eastAsia="zh-CN"/>
              </w:rPr>
            </w:pPr>
            <w:r>
              <w:rPr>
                <w:rFonts w:hint="eastAsia" w:ascii="宋体" w:hAnsi="宋体"/>
                <w:sz w:val="24"/>
                <w:lang w:val="en-US" w:eastAsia="zh-CN"/>
              </w:rPr>
              <w:t>8</w:t>
            </w:r>
          </w:p>
        </w:tc>
        <w:tc>
          <w:tcPr>
            <w:tcW w:w="1254"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ascii="宋体" w:hAnsi="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pPr>
              <w:spacing w:line="34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pPr>
              <w:spacing w:line="340" w:lineRule="exact"/>
              <w:jc w:val="center"/>
              <w:rPr>
                <w:rFonts w:hint="default" w:ascii="宋体" w:hAnsi="宋体"/>
                <w:sz w:val="24"/>
                <w:lang w:val="en-US" w:eastAsia="zh-CN"/>
              </w:rPr>
            </w:pPr>
            <w:r>
              <w:rPr>
                <w:rFonts w:hint="eastAsia" w:ascii="宋体" w:hAnsi="宋体"/>
                <w:sz w:val="24"/>
                <w:lang w:val="en-US" w:eastAsia="zh-CN"/>
              </w:rPr>
              <w:t>9</w:t>
            </w:r>
          </w:p>
        </w:tc>
        <w:tc>
          <w:tcPr>
            <w:tcW w:w="1254"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ascii="宋体" w:hAnsi="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pPr>
              <w:spacing w:line="34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pPr>
              <w:spacing w:line="340" w:lineRule="exact"/>
              <w:jc w:val="center"/>
              <w:rPr>
                <w:rFonts w:hint="eastAsia" w:ascii="宋体" w:hAnsi="宋体"/>
                <w:sz w:val="24"/>
              </w:rPr>
            </w:pPr>
            <w:r>
              <w:rPr>
                <w:rFonts w:hint="eastAsia" w:ascii="宋体" w:hAnsi="宋体" w:cs="宋体"/>
                <w:sz w:val="24"/>
                <w:lang w:val="en-US" w:eastAsia="zh-CN"/>
              </w:rPr>
              <w:t>...</w:t>
            </w:r>
          </w:p>
        </w:tc>
        <w:tc>
          <w:tcPr>
            <w:tcW w:w="1254"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ascii="宋体" w:hAnsi="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pPr>
              <w:spacing w:line="340" w:lineRule="exact"/>
              <w:jc w:val="left"/>
              <w:rPr>
                <w:sz w:val="24"/>
              </w:rPr>
            </w:pPr>
          </w:p>
        </w:tc>
      </w:tr>
    </w:tbl>
    <w:p>
      <w:pPr>
        <w:snapToGrid w:val="0"/>
        <w:spacing w:line="300" w:lineRule="auto"/>
        <w:contextualSpacing/>
        <w:rPr>
          <w:rFonts w:ascii="宋体" w:hAnsi="宋体"/>
          <w:b/>
          <w:sz w:val="24"/>
        </w:rPr>
      </w:pPr>
      <w:r>
        <w:rPr>
          <w:rFonts w:hint="eastAsia" w:ascii="宋体" w:hAnsi="宋体"/>
          <w:b/>
          <w:sz w:val="24"/>
        </w:rPr>
        <w:t>注：</w:t>
      </w:r>
    </w:p>
    <w:p>
      <w:pPr>
        <w:snapToGrid w:val="0"/>
        <w:spacing w:line="300" w:lineRule="auto"/>
        <w:ind w:firstLine="480" w:firstLineChars="200"/>
        <w:contextualSpacing/>
        <w:rPr>
          <w:rFonts w:ascii="宋体" w:hAnsi="宋体"/>
          <w:sz w:val="24"/>
        </w:rPr>
      </w:pPr>
      <w:r>
        <w:rPr>
          <w:rFonts w:hint="eastAsia" w:ascii="宋体" w:hAnsi="宋体"/>
          <w:sz w:val="24"/>
        </w:rPr>
        <w:t>1.供应商提交的响应文件中与</w:t>
      </w:r>
      <w:r>
        <w:rPr>
          <w:rFonts w:hint="eastAsia" w:ascii="宋体" w:hAnsi="宋体"/>
          <w:sz w:val="24"/>
          <w:lang w:val="en-US" w:eastAsia="zh-CN"/>
        </w:rPr>
        <w:t>磋商</w:t>
      </w:r>
      <w:r>
        <w:rPr>
          <w:rFonts w:hint="eastAsia" w:ascii="宋体" w:hAnsi="宋体"/>
          <w:sz w:val="24"/>
        </w:rPr>
        <w:t>文件第三部分“</w:t>
      </w:r>
      <w:r>
        <w:rPr>
          <w:rFonts w:hint="eastAsia" w:ascii="宋体" w:hAnsi="宋体"/>
          <w:sz w:val="24"/>
          <w:lang w:val="en-US" w:eastAsia="zh-CN"/>
        </w:rPr>
        <w:t>采购</w:t>
      </w:r>
      <w:r>
        <w:rPr>
          <w:rFonts w:hint="eastAsia" w:ascii="宋体" w:hAnsi="宋体"/>
          <w:sz w:val="24"/>
        </w:rPr>
        <w:t>项目</w:t>
      </w:r>
      <w:r>
        <w:rPr>
          <w:rFonts w:hint="eastAsia" w:ascii="宋体" w:hAnsi="宋体"/>
          <w:sz w:val="24"/>
          <w:lang w:val="en-US" w:eastAsia="zh-CN"/>
        </w:rPr>
        <w:t>内容及</w:t>
      </w:r>
      <w:r>
        <w:rPr>
          <w:rFonts w:hint="eastAsia" w:ascii="宋体" w:hAnsi="宋体"/>
          <w:sz w:val="24"/>
        </w:rPr>
        <w:t>需求”中的商务部分的要求，应逐条填列在偏离表中。</w:t>
      </w:r>
    </w:p>
    <w:p>
      <w:pPr>
        <w:snapToGrid w:val="0"/>
        <w:spacing w:line="300" w:lineRule="auto"/>
        <w:ind w:firstLine="480" w:firstLineChars="200"/>
        <w:contextualSpacing/>
        <w:rPr>
          <w:rFonts w:hint="eastAsia" w:ascii="宋体" w:hAnsi="宋体"/>
          <w:sz w:val="24"/>
        </w:rPr>
      </w:pPr>
      <w:r>
        <w:rPr>
          <w:rFonts w:hint="eastAsia" w:ascii="宋体" w:hAnsi="宋体"/>
          <w:sz w:val="24"/>
        </w:rPr>
        <w:t>2.“偏离说明”一栏选择“正偏离”、“负偏离”、“无偏离”进行填写。正偏离、负偏离、无偏离的确认，由</w:t>
      </w:r>
      <w:r>
        <w:rPr>
          <w:rFonts w:hint="eastAsia" w:ascii="宋体" w:hAnsi="宋体"/>
          <w:sz w:val="24"/>
          <w:lang w:val="en-US" w:eastAsia="zh-CN"/>
        </w:rPr>
        <w:t>评标委员会</w:t>
      </w:r>
      <w:r>
        <w:rPr>
          <w:rFonts w:hint="eastAsia" w:ascii="宋体" w:hAnsi="宋体"/>
          <w:sz w:val="24"/>
        </w:rPr>
        <w:t>认定。</w:t>
      </w:r>
    </w:p>
    <w:p>
      <w:pPr>
        <w:snapToGrid w:val="0"/>
        <w:spacing w:line="300" w:lineRule="auto"/>
        <w:ind w:firstLine="480" w:firstLineChars="200"/>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3.供应商若提供其他增值服务，可以在表中自行据实填写。</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spacing w:line="360" w:lineRule="auto"/>
        <w:ind w:firstLine="480" w:firstLineChars="20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供应商（</w:t>
      </w:r>
      <w:r>
        <w:rPr>
          <w:rFonts w:hint="eastAsia" w:ascii="宋体" w:hAnsi="宋体" w:cs="宋体"/>
          <w:sz w:val="24"/>
          <w:szCs w:val="24"/>
          <w:highlight w:val="none"/>
          <w:lang w:val="en-US" w:eastAsia="zh-CN"/>
        </w:rPr>
        <w:t>公</w:t>
      </w:r>
      <w:r>
        <w:rPr>
          <w:rFonts w:hint="eastAsia" w:ascii="宋体" w:hAnsi="宋体" w:eastAsia="宋体" w:cs="宋体"/>
          <w:sz w:val="24"/>
          <w:szCs w:val="24"/>
          <w:highlight w:val="none"/>
        </w:rPr>
        <w:t>章）：</w:t>
      </w:r>
      <w:r>
        <w:rPr>
          <w:rFonts w:hint="eastAsia" w:ascii="宋体" w:hAnsi="宋体" w:eastAsia="宋体" w:cs="宋体"/>
          <w:sz w:val="24"/>
          <w:szCs w:val="24"/>
          <w:highlight w:val="none"/>
          <w:u w:val="single"/>
          <w:lang w:val="en-US" w:eastAsia="zh-CN"/>
        </w:rPr>
        <w:t xml:space="preserve">               </w:t>
      </w:r>
    </w:p>
    <w:p>
      <w:pPr>
        <w:spacing w:line="360" w:lineRule="auto"/>
        <w:ind w:firstLine="480" w:firstLineChars="20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法定代表人或授权代理人（签</w:t>
      </w:r>
      <w:r>
        <w:rPr>
          <w:rFonts w:hint="eastAsia" w:ascii="宋体" w:hAnsi="宋体" w:eastAsia="宋体" w:cs="宋体"/>
          <w:sz w:val="24"/>
          <w:szCs w:val="24"/>
          <w:highlight w:val="none"/>
          <w:lang w:val="en-US" w:eastAsia="zh-CN"/>
        </w:rPr>
        <w:t>章</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 xml:space="preserve">       </w:t>
      </w:r>
    </w:p>
    <w:p>
      <w:pPr>
        <w:bidi w:val="0"/>
        <w:ind w:firstLine="480" w:firstLineChars="200"/>
        <w:rPr>
          <w:rFonts w:hint="eastAsia"/>
          <w:sz w:val="24"/>
          <w:szCs w:val="32"/>
          <w:lang w:val="en-US" w:eastAsia="zh-CN"/>
        </w:rPr>
      </w:pPr>
      <w:r>
        <w:rPr>
          <w:rFonts w:hint="eastAsia"/>
          <w:sz w:val="24"/>
          <w:szCs w:val="32"/>
        </w:rPr>
        <w:t>日    期：</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6"/>
        <w:numPr>
          <w:ilvl w:val="0"/>
          <w:numId w:val="0"/>
        </w:numPr>
        <w:bidi w:val="0"/>
        <w:jc w:val="center"/>
        <w:rPr>
          <w:rFonts w:hint="eastAsia"/>
          <w:lang w:val="en-US" w:eastAsia="zh-CN"/>
        </w:rPr>
      </w:pPr>
      <w:r>
        <w:rPr>
          <w:rFonts w:hint="eastAsia"/>
          <w:lang w:val="en-US" w:eastAsia="zh-CN"/>
        </w:rPr>
        <w:t>七、技术部分偏离表（格式）</w:t>
      </w:r>
    </w:p>
    <w:p>
      <w:pPr>
        <w:numPr>
          <w:ilvl w:val="0"/>
          <w:numId w:val="0"/>
        </w:numPr>
        <w:ind w:leftChars="0"/>
        <w:rPr>
          <w:rFonts w:hint="eastAsia"/>
        </w:rPr>
      </w:pPr>
    </w:p>
    <w:tbl>
      <w:tblPr>
        <w:tblStyle w:val="32"/>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804"/>
        <w:gridCol w:w="2753"/>
        <w:gridCol w:w="2629"/>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5339" w:type="dxa"/>
            <w:gridSpan w:val="3"/>
            <w:vAlign w:val="center"/>
          </w:tcPr>
          <w:p>
            <w:pPr>
              <w:pStyle w:val="17"/>
              <w:jc w:val="center"/>
              <w:rPr>
                <w:rFonts w:hint="eastAsia" w:ascii="宋体" w:hAnsi="宋体" w:eastAsia="宋体" w:cs="宋体"/>
                <w:b/>
                <w:sz w:val="24"/>
              </w:rPr>
            </w:pPr>
            <w:r>
              <w:rPr>
                <w:rFonts w:hint="eastAsia" w:ascii="宋体" w:hAnsi="宋体" w:eastAsia="宋体" w:cs="宋体"/>
                <w:b/>
                <w:sz w:val="24"/>
              </w:rPr>
              <w:t>按磋商文件规定填写</w:t>
            </w:r>
          </w:p>
        </w:tc>
        <w:tc>
          <w:tcPr>
            <w:tcW w:w="4223" w:type="dxa"/>
            <w:gridSpan w:val="2"/>
            <w:vAlign w:val="center"/>
          </w:tcPr>
          <w:p>
            <w:pPr>
              <w:pStyle w:val="17"/>
              <w:jc w:val="center"/>
              <w:rPr>
                <w:rFonts w:hint="eastAsia" w:ascii="宋体" w:hAnsi="宋体" w:eastAsia="宋体" w:cs="宋体"/>
                <w:b/>
                <w:sz w:val="24"/>
              </w:rPr>
            </w:pPr>
            <w:r>
              <w:rPr>
                <w:rFonts w:hint="eastAsia" w:ascii="宋体" w:hAnsi="宋体" w:eastAsia="宋体" w:cs="宋体"/>
                <w:b/>
                <w:sz w:val="24"/>
              </w:rPr>
              <w:t>按响应所投内容填写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82" w:type="dxa"/>
            <w:vAlign w:val="center"/>
          </w:tcPr>
          <w:p>
            <w:pPr>
              <w:pStyle w:val="17"/>
              <w:jc w:val="center"/>
              <w:rPr>
                <w:rFonts w:hint="eastAsia" w:ascii="宋体" w:hAnsi="宋体" w:eastAsia="宋体" w:cs="宋体"/>
                <w:b/>
                <w:sz w:val="24"/>
              </w:rPr>
            </w:pPr>
            <w:r>
              <w:rPr>
                <w:rFonts w:hint="eastAsia" w:ascii="宋体" w:hAnsi="宋体" w:eastAsia="宋体" w:cs="宋体"/>
                <w:b/>
                <w:sz w:val="24"/>
              </w:rPr>
              <w:t>序号</w:t>
            </w:r>
          </w:p>
        </w:tc>
        <w:tc>
          <w:tcPr>
            <w:tcW w:w="1804" w:type="dxa"/>
            <w:vAlign w:val="center"/>
          </w:tcPr>
          <w:p>
            <w:pPr>
              <w:pStyle w:val="17"/>
              <w:jc w:val="center"/>
              <w:rPr>
                <w:rFonts w:hint="eastAsia" w:ascii="宋体" w:hAnsi="宋体" w:eastAsia="宋体" w:cs="宋体"/>
                <w:b/>
                <w:sz w:val="24"/>
              </w:rPr>
            </w:pPr>
            <w:r>
              <w:rPr>
                <w:rFonts w:hint="eastAsia" w:ascii="宋体" w:hAnsi="宋体" w:eastAsia="宋体" w:cs="宋体"/>
                <w:b/>
                <w:sz w:val="24"/>
              </w:rPr>
              <w:t>品名</w:t>
            </w:r>
          </w:p>
        </w:tc>
        <w:tc>
          <w:tcPr>
            <w:tcW w:w="2753" w:type="dxa"/>
            <w:vAlign w:val="center"/>
          </w:tcPr>
          <w:p>
            <w:pPr>
              <w:pStyle w:val="17"/>
              <w:jc w:val="center"/>
              <w:rPr>
                <w:rFonts w:hint="eastAsia" w:ascii="宋体" w:hAnsi="宋体" w:eastAsia="宋体" w:cs="宋体"/>
                <w:b/>
                <w:sz w:val="24"/>
              </w:rPr>
            </w:pPr>
            <w:r>
              <w:rPr>
                <w:rFonts w:hint="eastAsia" w:hAnsi="宋体" w:cs="宋体"/>
                <w:b/>
                <w:sz w:val="24"/>
                <w:lang w:val="en-US" w:eastAsia="zh-CN"/>
              </w:rPr>
              <w:t>磋商文件要求的</w:t>
            </w:r>
            <w:r>
              <w:rPr>
                <w:rFonts w:hint="eastAsia" w:ascii="宋体" w:hAnsi="宋体" w:eastAsia="宋体" w:cs="宋体"/>
                <w:b/>
                <w:sz w:val="24"/>
              </w:rPr>
              <w:t>技术规格及配置</w:t>
            </w:r>
          </w:p>
        </w:tc>
        <w:tc>
          <w:tcPr>
            <w:tcW w:w="2629" w:type="dxa"/>
            <w:vAlign w:val="center"/>
          </w:tcPr>
          <w:p>
            <w:pPr>
              <w:pStyle w:val="17"/>
              <w:jc w:val="center"/>
              <w:rPr>
                <w:rFonts w:hint="eastAsia" w:ascii="宋体" w:hAnsi="宋体" w:eastAsia="宋体" w:cs="宋体"/>
                <w:b/>
                <w:sz w:val="24"/>
              </w:rPr>
            </w:pPr>
            <w:r>
              <w:rPr>
                <w:rFonts w:hint="eastAsia" w:hAnsi="宋体" w:cs="宋体"/>
                <w:b/>
                <w:sz w:val="24"/>
                <w:lang w:val="en-US" w:eastAsia="zh-CN"/>
              </w:rPr>
              <w:t>响应文件的</w:t>
            </w:r>
            <w:r>
              <w:rPr>
                <w:rFonts w:hint="eastAsia" w:ascii="宋体" w:hAnsi="宋体" w:eastAsia="宋体" w:cs="宋体"/>
                <w:b/>
                <w:sz w:val="24"/>
              </w:rPr>
              <w:t>技术规格及配置</w:t>
            </w:r>
          </w:p>
        </w:tc>
        <w:tc>
          <w:tcPr>
            <w:tcW w:w="1594" w:type="dxa"/>
            <w:vAlign w:val="center"/>
          </w:tcPr>
          <w:p>
            <w:pPr>
              <w:pStyle w:val="17"/>
              <w:jc w:val="center"/>
              <w:rPr>
                <w:rFonts w:hint="eastAsia" w:ascii="宋体" w:hAnsi="宋体" w:eastAsia="宋体" w:cs="宋体"/>
                <w:b/>
                <w:sz w:val="24"/>
              </w:rPr>
            </w:pPr>
            <w:r>
              <w:rPr>
                <w:rFonts w:hint="eastAsia" w:ascii="宋体" w:hAnsi="宋体" w:eastAsia="宋体" w:cs="宋体"/>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2" w:type="dxa"/>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1804" w:type="dxa"/>
          </w:tcPr>
          <w:p>
            <w:pPr>
              <w:rPr>
                <w:rFonts w:hint="eastAsia" w:ascii="宋体" w:hAnsi="宋体" w:eastAsia="宋体" w:cs="宋体"/>
                <w:sz w:val="24"/>
              </w:rPr>
            </w:pPr>
          </w:p>
        </w:tc>
        <w:tc>
          <w:tcPr>
            <w:tcW w:w="2753" w:type="dxa"/>
          </w:tcPr>
          <w:p>
            <w:pPr>
              <w:rPr>
                <w:rFonts w:hint="eastAsia" w:ascii="宋体" w:hAnsi="宋体" w:eastAsia="宋体" w:cs="宋体"/>
                <w:sz w:val="24"/>
              </w:rPr>
            </w:pPr>
          </w:p>
        </w:tc>
        <w:tc>
          <w:tcPr>
            <w:tcW w:w="2629" w:type="dxa"/>
          </w:tcPr>
          <w:p>
            <w:pPr>
              <w:rPr>
                <w:rFonts w:hint="eastAsia" w:ascii="宋体" w:hAnsi="宋体" w:eastAsia="宋体" w:cs="宋体"/>
                <w:sz w:val="24"/>
              </w:rPr>
            </w:pPr>
          </w:p>
        </w:tc>
        <w:tc>
          <w:tcPr>
            <w:tcW w:w="1594" w:type="dxa"/>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2" w:type="dxa"/>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1804" w:type="dxa"/>
          </w:tcPr>
          <w:p>
            <w:pPr>
              <w:rPr>
                <w:rFonts w:hint="eastAsia" w:ascii="宋体" w:hAnsi="宋体" w:eastAsia="宋体" w:cs="宋体"/>
                <w:sz w:val="24"/>
              </w:rPr>
            </w:pPr>
          </w:p>
        </w:tc>
        <w:tc>
          <w:tcPr>
            <w:tcW w:w="2753" w:type="dxa"/>
          </w:tcPr>
          <w:p>
            <w:pPr>
              <w:rPr>
                <w:rFonts w:hint="eastAsia" w:ascii="宋体" w:hAnsi="宋体" w:eastAsia="宋体" w:cs="宋体"/>
                <w:sz w:val="24"/>
              </w:rPr>
            </w:pPr>
          </w:p>
        </w:tc>
        <w:tc>
          <w:tcPr>
            <w:tcW w:w="2629" w:type="dxa"/>
          </w:tcPr>
          <w:p>
            <w:pPr>
              <w:rPr>
                <w:rFonts w:hint="eastAsia" w:ascii="宋体" w:hAnsi="宋体" w:eastAsia="宋体" w:cs="宋体"/>
                <w:sz w:val="24"/>
              </w:rPr>
            </w:pPr>
          </w:p>
        </w:tc>
        <w:tc>
          <w:tcPr>
            <w:tcW w:w="1594" w:type="dxa"/>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2" w:type="dxa"/>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1804" w:type="dxa"/>
          </w:tcPr>
          <w:p>
            <w:pPr>
              <w:rPr>
                <w:rFonts w:hint="eastAsia" w:ascii="宋体" w:hAnsi="宋体" w:eastAsia="宋体" w:cs="宋体"/>
                <w:sz w:val="24"/>
              </w:rPr>
            </w:pPr>
          </w:p>
        </w:tc>
        <w:tc>
          <w:tcPr>
            <w:tcW w:w="2753" w:type="dxa"/>
          </w:tcPr>
          <w:p>
            <w:pPr>
              <w:rPr>
                <w:rFonts w:hint="eastAsia" w:ascii="宋体" w:hAnsi="宋体" w:eastAsia="宋体" w:cs="宋体"/>
                <w:sz w:val="24"/>
              </w:rPr>
            </w:pPr>
          </w:p>
        </w:tc>
        <w:tc>
          <w:tcPr>
            <w:tcW w:w="2629" w:type="dxa"/>
          </w:tcPr>
          <w:p>
            <w:pPr>
              <w:pStyle w:val="57"/>
              <w:rPr>
                <w:rFonts w:hint="eastAsia" w:ascii="宋体" w:hAnsi="宋体" w:eastAsia="宋体" w:cs="宋体"/>
              </w:rPr>
            </w:pPr>
          </w:p>
        </w:tc>
        <w:tc>
          <w:tcPr>
            <w:tcW w:w="1594" w:type="dxa"/>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2" w:type="dxa"/>
            <w:vAlign w:val="center"/>
          </w:tcPr>
          <w:p>
            <w:pPr>
              <w:jc w:val="center"/>
              <w:rPr>
                <w:rFonts w:hint="eastAsia" w:ascii="宋体" w:hAnsi="宋体" w:eastAsia="宋体" w:cs="宋体"/>
                <w:sz w:val="24"/>
              </w:rPr>
            </w:pPr>
            <w:r>
              <w:rPr>
                <w:rFonts w:hint="eastAsia" w:ascii="宋体" w:hAnsi="宋体" w:eastAsia="宋体" w:cs="宋体"/>
                <w:sz w:val="24"/>
              </w:rPr>
              <w:t>4</w:t>
            </w:r>
          </w:p>
        </w:tc>
        <w:tc>
          <w:tcPr>
            <w:tcW w:w="1804" w:type="dxa"/>
          </w:tcPr>
          <w:p>
            <w:pPr>
              <w:rPr>
                <w:rFonts w:hint="eastAsia" w:ascii="宋体" w:hAnsi="宋体" w:eastAsia="宋体" w:cs="宋体"/>
                <w:sz w:val="24"/>
              </w:rPr>
            </w:pPr>
          </w:p>
        </w:tc>
        <w:tc>
          <w:tcPr>
            <w:tcW w:w="2753" w:type="dxa"/>
          </w:tcPr>
          <w:p>
            <w:pPr>
              <w:rPr>
                <w:rFonts w:hint="eastAsia" w:ascii="宋体" w:hAnsi="宋体" w:eastAsia="宋体" w:cs="宋体"/>
                <w:sz w:val="24"/>
              </w:rPr>
            </w:pPr>
          </w:p>
        </w:tc>
        <w:tc>
          <w:tcPr>
            <w:tcW w:w="2629" w:type="dxa"/>
          </w:tcPr>
          <w:p>
            <w:pPr>
              <w:rPr>
                <w:rFonts w:hint="eastAsia" w:ascii="宋体" w:hAnsi="宋体" w:eastAsia="宋体" w:cs="宋体"/>
                <w:sz w:val="24"/>
              </w:rPr>
            </w:pPr>
          </w:p>
        </w:tc>
        <w:tc>
          <w:tcPr>
            <w:tcW w:w="1594" w:type="dxa"/>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2" w:type="dxa"/>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1804" w:type="dxa"/>
          </w:tcPr>
          <w:p>
            <w:pPr>
              <w:rPr>
                <w:rFonts w:hint="eastAsia" w:ascii="宋体" w:hAnsi="宋体" w:eastAsia="宋体" w:cs="宋体"/>
                <w:sz w:val="24"/>
              </w:rPr>
            </w:pPr>
          </w:p>
        </w:tc>
        <w:tc>
          <w:tcPr>
            <w:tcW w:w="2753" w:type="dxa"/>
          </w:tcPr>
          <w:p>
            <w:pPr>
              <w:rPr>
                <w:rFonts w:hint="eastAsia" w:ascii="宋体" w:hAnsi="宋体" w:eastAsia="宋体" w:cs="宋体"/>
                <w:sz w:val="24"/>
              </w:rPr>
            </w:pPr>
          </w:p>
        </w:tc>
        <w:tc>
          <w:tcPr>
            <w:tcW w:w="2629" w:type="dxa"/>
          </w:tcPr>
          <w:p>
            <w:pPr>
              <w:rPr>
                <w:rFonts w:hint="eastAsia" w:ascii="宋体" w:hAnsi="宋体" w:eastAsia="宋体" w:cs="宋体"/>
                <w:sz w:val="24"/>
              </w:rPr>
            </w:pPr>
          </w:p>
        </w:tc>
        <w:tc>
          <w:tcPr>
            <w:tcW w:w="1594" w:type="dxa"/>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2" w:type="dxa"/>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6</w:t>
            </w:r>
          </w:p>
        </w:tc>
        <w:tc>
          <w:tcPr>
            <w:tcW w:w="1804" w:type="dxa"/>
          </w:tcPr>
          <w:p>
            <w:pPr>
              <w:rPr>
                <w:rFonts w:hint="eastAsia" w:ascii="宋体" w:hAnsi="宋体" w:eastAsia="宋体" w:cs="宋体"/>
                <w:sz w:val="24"/>
              </w:rPr>
            </w:pPr>
          </w:p>
        </w:tc>
        <w:tc>
          <w:tcPr>
            <w:tcW w:w="2753" w:type="dxa"/>
          </w:tcPr>
          <w:p>
            <w:pPr>
              <w:rPr>
                <w:rFonts w:hint="eastAsia" w:ascii="宋体" w:hAnsi="宋体" w:eastAsia="宋体" w:cs="宋体"/>
                <w:sz w:val="24"/>
              </w:rPr>
            </w:pPr>
          </w:p>
        </w:tc>
        <w:tc>
          <w:tcPr>
            <w:tcW w:w="2629" w:type="dxa"/>
          </w:tcPr>
          <w:p>
            <w:pPr>
              <w:rPr>
                <w:rFonts w:hint="eastAsia" w:ascii="宋体" w:hAnsi="宋体" w:eastAsia="宋体" w:cs="宋体"/>
                <w:sz w:val="24"/>
              </w:rPr>
            </w:pPr>
          </w:p>
        </w:tc>
        <w:tc>
          <w:tcPr>
            <w:tcW w:w="1594" w:type="dxa"/>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2" w:type="dxa"/>
            <w:vAlign w:val="center"/>
          </w:tcPr>
          <w:p>
            <w:pPr>
              <w:jc w:val="center"/>
              <w:rPr>
                <w:rFonts w:hint="default" w:ascii="宋体" w:hAnsi="宋体" w:cs="宋体"/>
                <w:sz w:val="24"/>
                <w:lang w:val="en-US" w:eastAsia="zh-CN"/>
              </w:rPr>
            </w:pPr>
            <w:r>
              <w:rPr>
                <w:rFonts w:hint="eastAsia" w:ascii="宋体" w:hAnsi="宋体" w:cs="宋体"/>
                <w:sz w:val="24"/>
                <w:lang w:val="en-US" w:eastAsia="zh-CN"/>
              </w:rPr>
              <w:t>7</w:t>
            </w:r>
          </w:p>
        </w:tc>
        <w:tc>
          <w:tcPr>
            <w:tcW w:w="1804" w:type="dxa"/>
          </w:tcPr>
          <w:p>
            <w:pPr>
              <w:rPr>
                <w:rFonts w:hint="eastAsia" w:ascii="宋体" w:hAnsi="宋体" w:eastAsia="宋体" w:cs="宋体"/>
                <w:sz w:val="24"/>
              </w:rPr>
            </w:pPr>
          </w:p>
        </w:tc>
        <w:tc>
          <w:tcPr>
            <w:tcW w:w="2753" w:type="dxa"/>
          </w:tcPr>
          <w:p>
            <w:pPr>
              <w:rPr>
                <w:rFonts w:hint="eastAsia" w:ascii="宋体" w:hAnsi="宋体" w:eastAsia="宋体" w:cs="宋体"/>
                <w:sz w:val="24"/>
              </w:rPr>
            </w:pPr>
          </w:p>
        </w:tc>
        <w:tc>
          <w:tcPr>
            <w:tcW w:w="2629" w:type="dxa"/>
          </w:tcPr>
          <w:p>
            <w:pPr>
              <w:rPr>
                <w:rFonts w:hint="eastAsia" w:ascii="宋体" w:hAnsi="宋体" w:eastAsia="宋体" w:cs="宋体"/>
                <w:sz w:val="24"/>
              </w:rPr>
            </w:pPr>
          </w:p>
        </w:tc>
        <w:tc>
          <w:tcPr>
            <w:tcW w:w="1594" w:type="dxa"/>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2" w:type="dxa"/>
            <w:vAlign w:val="center"/>
          </w:tcPr>
          <w:p>
            <w:pPr>
              <w:jc w:val="center"/>
              <w:rPr>
                <w:rFonts w:hint="default" w:ascii="宋体" w:hAnsi="宋体" w:cs="宋体"/>
                <w:sz w:val="24"/>
                <w:lang w:val="en-US" w:eastAsia="zh-CN"/>
              </w:rPr>
            </w:pPr>
            <w:r>
              <w:rPr>
                <w:rFonts w:hint="eastAsia" w:ascii="宋体" w:hAnsi="宋体" w:cs="宋体"/>
                <w:sz w:val="24"/>
                <w:lang w:val="en-US" w:eastAsia="zh-CN"/>
              </w:rPr>
              <w:t>8</w:t>
            </w:r>
          </w:p>
        </w:tc>
        <w:tc>
          <w:tcPr>
            <w:tcW w:w="1804" w:type="dxa"/>
          </w:tcPr>
          <w:p>
            <w:pPr>
              <w:rPr>
                <w:rFonts w:hint="eastAsia" w:ascii="宋体" w:hAnsi="宋体" w:eastAsia="宋体" w:cs="宋体"/>
                <w:sz w:val="24"/>
              </w:rPr>
            </w:pPr>
          </w:p>
        </w:tc>
        <w:tc>
          <w:tcPr>
            <w:tcW w:w="2753" w:type="dxa"/>
          </w:tcPr>
          <w:p>
            <w:pPr>
              <w:rPr>
                <w:rFonts w:hint="eastAsia" w:ascii="宋体" w:hAnsi="宋体" w:eastAsia="宋体" w:cs="宋体"/>
                <w:sz w:val="24"/>
              </w:rPr>
            </w:pPr>
          </w:p>
        </w:tc>
        <w:tc>
          <w:tcPr>
            <w:tcW w:w="2629" w:type="dxa"/>
          </w:tcPr>
          <w:p>
            <w:pPr>
              <w:rPr>
                <w:rFonts w:hint="eastAsia" w:ascii="宋体" w:hAnsi="宋体" w:eastAsia="宋体" w:cs="宋体"/>
                <w:sz w:val="24"/>
              </w:rPr>
            </w:pPr>
          </w:p>
        </w:tc>
        <w:tc>
          <w:tcPr>
            <w:tcW w:w="1594" w:type="dxa"/>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2" w:type="dxa"/>
            <w:vAlign w:val="center"/>
          </w:tcPr>
          <w:p>
            <w:pPr>
              <w:jc w:val="center"/>
              <w:rPr>
                <w:rFonts w:hint="default" w:ascii="宋体" w:hAnsi="宋体" w:cs="宋体"/>
                <w:sz w:val="24"/>
                <w:lang w:val="en-US" w:eastAsia="zh-CN"/>
              </w:rPr>
            </w:pPr>
            <w:r>
              <w:rPr>
                <w:rFonts w:hint="eastAsia" w:ascii="宋体" w:hAnsi="宋体" w:cs="宋体"/>
                <w:sz w:val="24"/>
                <w:lang w:val="en-US" w:eastAsia="zh-CN"/>
              </w:rPr>
              <w:t>9</w:t>
            </w:r>
          </w:p>
        </w:tc>
        <w:tc>
          <w:tcPr>
            <w:tcW w:w="1804" w:type="dxa"/>
          </w:tcPr>
          <w:p>
            <w:pPr>
              <w:rPr>
                <w:rFonts w:hint="eastAsia" w:ascii="宋体" w:hAnsi="宋体" w:eastAsia="宋体" w:cs="宋体"/>
                <w:sz w:val="24"/>
              </w:rPr>
            </w:pPr>
          </w:p>
        </w:tc>
        <w:tc>
          <w:tcPr>
            <w:tcW w:w="2753" w:type="dxa"/>
          </w:tcPr>
          <w:p>
            <w:pPr>
              <w:rPr>
                <w:rFonts w:hint="eastAsia" w:ascii="宋体" w:hAnsi="宋体" w:eastAsia="宋体" w:cs="宋体"/>
                <w:sz w:val="24"/>
              </w:rPr>
            </w:pPr>
          </w:p>
        </w:tc>
        <w:tc>
          <w:tcPr>
            <w:tcW w:w="2629" w:type="dxa"/>
          </w:tcPr>
          <w:p>
            <w:pPr>
              <w:rPr>
                <w:rFonts w:hint="eastAsia" w:ascii="宋体" w:hAnsi="宋体" w:eastAsia="宋体" w:cs="宋体"/>
                <w:sz w:val="24"/>
              </w:rPr>
            </w:pPr>
          </w:p>
        </w:tc>
        <w:tc>
          <w:tcPr>
            <w:tcW w:w="1594" w:type="dxa"/>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2" w:type="dxa"/>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w:t>
            </w:r>
          </w:p>
        </w:tc>
        <w:tc>
          <w:tcPr>
            <w:tcW w:w="1804" w:type="dxa"/>
          </w:tcPr>
          <w:p>
            <w:pPr>
              <w:rPr>
                <w:rFonts w:hint="eastAsia" w:ascii="宋体" w:hAnsi="宋体" w:eastAsia="宋体" w:cs="宋体"/>
                <w:sz w:val="24"/>
              </w:rPr>
            </w:pPr>
          </w:p>
        </w:tc>
        <w:tc>
          <w:tcPr>
            <w:tcW w:w="2753" w:type="dxa"/>
          </w:tcPr>
          <w:p>
            <w:pPr>
              <w:rPr>
                <w:rFonts w:hint="eastAsia" w:ascii="宋体" w:hAnsi="宋体" w:eastAsia="宋体" w:cs="宋体"/>
                <w:sz w:val="24"/>
              </w:rPr>
            </w:pPr>
          </w:p>
        </w:tc>
        <w:tc>
          <w:tcPr>
            <w:tcW w:w="2629" w:type="dxa"/>
          </w:tcPr>
          <w:p>
            <w:pPr>
              <w:rPr>
                <w:rFonts w:hint="eastAsia" w:ascii="宋体" w:hAnsi="宋体" w:eastAsia="宋体" w:cs="宋体"/>
                <w:sz w:val="24"/>
              </w:rPr>
            </w:pPr>
          </w:p>
        </w:tc>
        <w:tc>
          <w:tcPr>
            <w:tcW w:w="1594" w:type="dxa"/>
          </w:tcPr>
          <w:p>
            <w:pPr>
              <w:rPr>
                <w:rFonts w:hint="eastAsia" w:ascii="宋体" w:hAnsi="宋体" w:eastAsia="宋体" w:cs="宋体"/>
                <w:sz w:val="24"/>
              </w:rPr>
            </w:pPr>
          </w:p>
        </w:tc>
      </w:tr>
    </w:tbl>
    <w:p>
      <w:pPr>
        <w:snapToGrid w:val="0"/>
        <w:spacing w:line="300" w:lineRule="auto"/>
        <w:contextualSpacing/>
        <w:rPr>
          <w:rFonts w:ascii="宋体" w:hAnsi="宋体"/>
          <w:b/>
          <w:sz w:val="24"/>
        </w:rPr>
      </w:pPr>
      <w:r>
        <w:rPr>
          <w:rFonts w:hint="eastAsia" w:ascii="宋体" w:hAnsi="宋体"/>
          <w:b/>
          <w:sz w:val="24"/>
        </w:rPr>
        <w:t>注：</w:t>
      </w:r>
    </w:p>
    <w:p>
      <w:pPr>
        <w:snapToGrid w:val="0"/>
        <w:spacing w:line="300" w:lineRule="auto"/>
        <w:ind w:firstLine="480" w:firstLineChars="200"/>
        <w:contextualSpacing/>
        <w:rPr>
          <w:rFonts w:ascii="宋体" w:hAnsi="宋体"/>
          <w:sz w:val="24"/>
        </w:rPr>
      </w:pPr>
      <w:r>
        <w:rPr>
          <w:rFonts w:hint="eastAsia" w:ascii="宋体" w:hAnsi="宋体"/>
          <w:sz w:val="24"/>
        </w:rPr>
        <w:t>1.供应商提交的响应文件与</w:t>
      </w:r>
      <w:r>
        <w:rPr>
          <w:rFonts w:hint="eastAsia" w:ascii="宋体" w:hAnsi="宋体"/>
          <w:sz w:val="24"/>
          <w:lang w:val="en-US" w:eastAsia="zh-CN"/>
        </w:rPr>
        <w:t>磋商</w:t>
      </w:r>
      <w:r>
        <w:rPr>
          <w:rFonts w:hint="eastAsia" w:ascii="宋体" w:hAnsi="宋体"/>
          <w:sz w:val="24"/>
        </w:rPr>
        <w:t>文件第三部分“</w:t>
      </w:r>
      <w:r>
        <w:rPr>
          <w:rFonts w:hint="eastAsia" w:ascii="宋体" w:hAnsi="宋体"/>
          <w:sz w:val="24"/>
          <w:lang w:val="en-US" w:eastAsia="zh-CN"/>
        </w:rPr>
        <w:t>采购</w:t>
      </w:r>
      <w:r>
        <w:rPr>
          <w:rFonts w:hint="eastAsia" w:ascii="宋体" w:hAnsi="宋体"/>
          <w:sz w:val="24"/>
        </w:rPr>
        <w:t>项目</w:t>
      </w:r>
      <w:r>
        <w:rPr>
          <w:rFonts w:hint="eastAsia" w:ascii="宋体" w:hAnsi="宋体"/>
          <w:sz w:val="24"/>
          <w:lang w:val="en-US" w:eastAsia="zh-CN"/>
        </w:rPr>
        <w:t>内容及</w:t>
      </w:r>
      <w:r>
        <w:rPr>
          <w:rFonts w:hint="eastAsia" w:ascii="宋体" w:hAnsi="宋体"/>
          <w:sz w:val="24"/>
        </w:rPr>
        <w:t>需求”中</w:t>
      </w:r>
      <w:r>
        <w:rPr>
          <w:rFonts w:hint="eastAsia" w:ascii="宋体" w:hAnsi="宋体"/>
          <w:sz w:val="24"/>
          <w:lang w:val="en-US" w:eastAsia="zh-CN"/>
        </w:rPr>
        <w:t>技术</w:t>
      </w:r>
      <w:r>
        <w:rPr>
          <w:rFonts w:hint="eastAsia" w:ascii="宋体" w:hAnsi="宋体"/>
          <w:sz w:val="24"/>
        </w:rPr>
        <w:t>部分的要求，应逐条填列在偏离表中。</w:t>
      </w:r>
    </w:p>
    <w:p>
      <w:pPr>
        <w:snapToGrid w:val="0"/>
        <w:spacing w:line="300" w:lineRule="auto"/>
        <w:ind w:firstLine="480" w:firstLineChars="200"/>
        <w:contextualSpacing/>
        <w:rPr>
          <w:rFonts w:hint="eastAsia" w:ascii="宋体" w:hAnsi="宋体"/>
          <w:sz w:val="24"/>
        </w:rPr>
      </w:pPr>
      <w:r>
        <w:rPr>
          <w:rFonts w:hint="eastAsia" w:ascii="宋体" w:hAnsi="宋体"/>
          <w:sz w:val="24"/>
        </w:rPr>
        <w:t>2.“偏离说明”一栏选择“正偏离”、“负偏离”、“无偏离”进行填写。正偏离、负偏离、无偏离的确认，由</w:t>
      </w:r>
      <w:r>
        <w:rPr>
          <w:rFonts w:hint="eastAsia" w:ascii="宋体" w:hAnsi="宋体"/>
          <w:sz w:val="24"/>
          <w:lang w:val="en-US" w:eastAsia="zh-CN"/>
        </w:rPr>
        <w:t>评标委员会</w:t>
      </w:r>
      <w:r>
        <w:rPr>
          <w:rFonts w:hint="eastAsia" w:ascii="宋体" w:hAnsi="宋体"/>
          <w:sz w:val="24"/>
        </w:rPr>
        <w:t>认定。</w:t>
      </w:r>
    </w:p>
    <w:p>
      <w:pPr>
        <w:snapToGrid w:val="0"/>
        <w:spacing w:line="300" w:lineRule="auto"/>
        <w:ind w:firstLine="480" w:firstLineChars="200"/>
        <w:contextualSpacing/>
        <w:rPr>
          <w:rFonts w:hint="eastAsia" w:ascii="宋体" w:hAnsi="宋体" w:eastAsia="宋体" w:cs="宋体"/>
          <w:lang w:val="en-US" w:eastAsia="zh-CN"/>
        </w:rPr>
      </w:pPr>
      <w:r>
        <w:rPr>
          <w:rFonts w:hint="eastAsia" w:ascii="宋体" w:hAnsi="宋体" w:eastAsia="宋体" w:cs="宋体"/>
          <w:sz w:val="24"/>
          <w:szCs w:val="32"/>
        </w:rPr>
        <w:t>3.供应商若提供其他增值服务，可以在表中自行据实填写。</w:t>
      </w:r>
    </w:p>
    <w:p>
      <w:pPr>
        <w:spacing w:line="360" w:lineRule="auto"/>
        <w:ind w:firstLine="480" w:firstLineChars="200"/>
        <w:rPr>
          <w:rFonts w:hint="eastAsia" w:ascii="宋体" w:hAnsi="宋体" w:eastAsia="宋体" w:cs="宋体"/>
          <w:sz w:val="24"/>
          <w:szCs w:val="24"/>
          <w:highlight w:val="none"/>
        </w:rPr>
      </w:pPr>
    </w:p>
    <w:p>
      <w:pPr>
        <w:spacing w:line="360" w:lineRule="auto"/>
        <w:ind w:firstLine="480" w:firstLineChars="200"/>
        <w:rPr>
          <w:rFonts w:hint="eastAsia" w:ascii="宋体" w:hAnsi="宋体" w:eastAsia="宋体" w:cs="宋体"/>
          <w:sz w:val="24"/>
          <w:szCs w:val="24"/>
          <w:highlight w:val="none"/>
        </w:rPr>
      </w:pPr>
    </w:p>
    <w:p>
      <w:pPr>
        <w:spacing w:line="360" w:lineRule="auto"/>
        <w:ind w:firstLine="480" w:firstLineChars="200"/>
        <w:rPr>
          <w:rFonts w:hint="eastAsia" w:ascii="宋体" w:hAnsi="宋体" w:eastAsia="宋体" w:cs="宋体"/>
          <w:sz w:val="24"/>
          <w:szCs w:val="24"/>
          <w:highlight w:val="none"/>
        </w:rPr>
      </w:pPr>
    </w:p>
    <w:p>
      <w:pPr>
        <w:spacing w:line="360" w:lineRule="auto"/>
        <w:ind w:firstLine="480" w:firstLineChars="200"/>
        <w:rPr>
          <w:rFonts w:hint="eastAsia" w:ascii="宋体" w:hAnsi="宋体" w:eastAsia="宋体" w:cs="宋体"/>
          <w:sz w:val="24"/>
          <w:szCs w:val="24"/>
          <w:highlight w:val="none"/>
        </w:rPr>
      </w:pPr>
    </w:p>
    <w:p>
      <w:pPr>
        <w:spacing w:line="360" w:lineRule="auto"/>
        <w:ind w:firstLine="480" w:firstLineChars="20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供应商（</w:t>
      </w:r>
      <w:r>
        <w:rPr>
          <w:rFonts w:hint="eastAsia" w:ascii="宋体" w:hAnsi="宋体" w:cs="宋体"/>
          <w:sz w:val="24"/>
          <w:szCs w:val="24"/>
          <w:highlight w:val="none"/>
          <w:lang w:val="en-US" w:eastAsia="zh-CN"/>
        </w:rPr>
        <w:t>公</w:t>
      </w:r>
      <w:r>
        <w:rPr>
          <w:rFonts w:hint="eastAsia" w:ascii="宋体" w:hAnsi="宋体" w:eastAsia="宋体" w:cs="宋体"/>
          <w:sz w:val="24"/>
          <w:szCs w:val="24"/>
          <w:highlight w:val="none"/>
        </w:rPr>
        <w:t>章）：</w:t>
      </w:r>
      <w:r>
        <w:rPr>
          <w:rFonts w:hint="eastAsia" w:ascii="宋体" w:hAnsi="宋体" w:eastAsia="宋体" w:cs="宋体"/>
          <w:sz w:val="24"/>
          <w:szCs w:val="24"/>
          <w:highlight w:val="none"/>
          <w:u w:val="single"/>
          <w:lang w:val="en-US" w:eastAsia="zh-CN"/>
        </w:rPr>
        <w:t xml:space="preserve">               </w:t>
      </w:r>
    </w:p>
    <w:p>
      <w:pPr>
        <w:spacing w:line="360" w:lineRule="auto"/>
        <w:ind w:firstLine="480" w:firstLineChars="20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法定代表人或授权代理人（签</w:t>
      </w:r>
      <w:r>
        <w:rPr>
          <w:rFonts w:hint="eastAsia" w:ascii="宋体" w:hAnsi="宋体" w:eastAsia="宋体" w:cs="宋体"/>
          <w:sz w:val="24"/>
          <w:szCs w:val="24"/>
          <w:highlight w:val="none"/>
          <w:lang w:val="en-US" w:eastAsia="zh-CN"/>
        </w:rPr>
        <w:t>章</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 xml:space="preserve">       </w:t>
      </w:r>
    </w:p>
    <w:p>
      <w:pPr>
        <w:spacing w:line="360" w:lineRule="auto"/>
        <w:ind w:firstLine="480" w:firstLineChars="20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lang w:val="en-US" w:eastAsia="zh-CN"/>
        </w:rPr>
        <w:t xml:space="preserve">                  </w:t>
      </w:r>
    </w:p>
    <w:p>
      <w:pPr>
        <w:bidi w:val="0"/>
        <w:rPr>
          <w:rFonts w:hint="eastAsia"/>
        </w:rPr>
      </w:pPr>
      <w:bookmarkStart w:id="34" w:name="_Toc516969104"/>
      <w:bookmarkStart w:id="35" w:name="_Toc220232401"/>
      <w:bookmarkStart w:id="36" w:name="_Toc6886"/>
      <w:bookmarkStart w:id="37" w:name="_Hlt510342906"/>
    </w:p>
    <w:p>
      <w:pPr>
        <w:rPr>
          <w:rFonts w:hint="eastAsia" w:ascii="宋体" w:hAnsi="宋体" w:eastAsia="宋体" w:cs="宋体"/>
          <w:sz w:val="28"/>
        </w:rPr>
      </w:pPr>
    </w:p>
    <w:p>
      <w:pPr>
        <w:rPr>
          <w:rFonts w:hint="eastAsia"/>
        </w:rPr>
      </w:pPr>
    </w:p>
    <w:bookmarkEnd w:id="34"/>
    <w:bookmarkEnd w:id="35"/>
    <w:bookmarkEnd w:id="36"/>
    <w:bookmarkEnd w:id="37"/>
    <w:p>
      <w:pPr>
        <w:pStyle w:val="6"/>
        <w:numPr>
          <w:ilvl w:val="0"/>
          <w:numId w:val="0"/>
        </w:numPr>
        <w:bidi w:val="0"/>
        <w:jc w:val="center"/>
        <w:rPr>
          <w:rFonts w:hint="eastAsia"/>
          <w:lang w:val="en-US" w:eastAsia="zh-CN"/>
        </w:rPr>
        <w:sectPr>
          <w:pgSz w:w="11907" w:h="16840"/>
          <w:pgMar w:top="1440" w:right="1080" w:bottom="1440" w:left="1080" w:header="146" w:footer="992" w:gutter="0"/>
          <w:pgNumType w:fmt="decimal"/>
          <w:cols w:space="720" w:num="1"/>
          <w:docGrid w:type="lines" w:linePitch="312" w:charSpace="0"/>
        </w:sectPr>
      </w:pPr>
      <w:bookmarkStart w:id="38" w:name="_Toc5816"/>
      <w:bookmarkStart w:id="39" w:name="_Toc2532_WPSOffice_Level2"/>
      <w:bookmarkStart w:id="40" w:name="_Toc21955"/>
      <w:bookmarkStart w:id="41" w:name="_Toc197934560"/>
      <w:bookmarkStart w:id="42" w:name="_Hlt509738384"/>
      <w:bookmarkStart w:id="43" w:name="_Toc516969111"/>
      <w:bookmarkStart w:id="44" w:name="_Toc359404312"/>
    </w:p>
    <w:p>
      <w:pPr>
        <w:pStyle w:val="6"/>
        <w:numPr>
          <w:ilvl w:val="0"/>
          <w:numId w:val="0"/>
        </w:numPr>
        <w:bidi w:val="0"/>
        <w:jc w:val="center"/>
        <w:rPr>
          <w:rFonts w:hint="eastAsia"/>
          <w:lang w:val="en-US" w:eastAsia="zh-CN"/>
        </w:rPr>
      </w:pPr>
      <w:r>
        <w:rPr>
          <w:rFonts w:hint="eastAsia"/>
          <w:lang w:val="en-US" w:eastAsia="zh-CN"/>
        </w:rPr>
        <w:t>八、商务部分</w:t>
      </w:r>
    </w:p>
    <w:p>
      <w:pPr>
        <w:widowControl w:val="0"/>
        <w:numPr>
          <w:ilvl w:val="0"/>
          <w:numId w:val="0"/>
        </w:numPr>
        <w:jc w:val="both"/>
        <w:rPr>
          <w:rFonts w:hint="eastAsia" w:ascii="宋体" w:hAnsi="宋体" w:eastAsia="宋体" w:cs="宋体"/>
          <w:sz w:val="24"/>
          <w:szCs w:val="24"/>
          <w:lang w:val="en-US" w:eastAsia="zh-CN"/>
        </w:rPr>
      </w:pPr>
    </w:p>
    <w:p>
      <w:pPr>
        <w:pStyle w:val="30"/>
        <w:numPr>
          <w:ilvl w:val="0"/>
          <w:numId w:val="0"/>
        </w:numPr>
        <w:ind w:firstLine="720" w:firstLineChars="300"/>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lang w:val="en-US" w:eastAsia="zh-CN"/>
        </w:rPr>
        <w:t>企业业绩</w:t>
      </w:r>
    </w:p>
    <w:p>
      <w:pPr>
        <w:pStyle w:val="30"/>
        <w:widowControl w:val="0"/>
        <w:numPr>
          <w:ilvl w:val="0"/>
          <w:numId w:val="0"/>
        </w:numPr>
        <w:spacing w:after="120"/>
        <w:ind w:left="0" w:leftChars="0" w:firstLine="720" w:firstLineChars="300"/>
        <w:jc w:val="both"/>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lang w:val="en-US" w:eastAsia="zh-CN"/>
        </w:rPr>
        <w:t>体系认证</w:t>
      </w:r>
    </w:p>
    <w:p>
      <w:pPr>
        <w:pStyle w:val="30"/>
        <w:widowControl w:val="0"/>
        <w:numPr>
          <w:ilvl w:val="0"/>
          <w:numId w:val="0"/>
        </w:numPr>
        <w:spacing w:after="120"/>
        <w:ind w:leftChars="100" w:firstLine="480" w:firstLineChars="200"/>
        <w:jc w:val="both"/>
        <w:rPr>
          <w:rFonts w:hint="eastAsia" w:ascii="宋体" w:hAnsi="宋体" w:eastAsia="宋体" w:cs="宋体"/>
          <w:sz w:val="24"/>
          <w:szCs w:val="24"/>
          <w:lang w:val="en-US" w:eastAsia="zh-CN"/>
        </w:rPr>
        <w:sectPr>
          <w:pgSz w:w="11907" w:h="16840"/>
          <w:pgMar w:top="1440" w:right="1080" w:bottom="1440" w:left="1080" w:header="146" w:footer="992" w:gutter="0"/>
          <w:pgNumType w:fmt="decimal"/>
          <w:cols w:space="720" w:num="1"/>
          <w:docGrid w:type="lines" w:linePitch="312" w:charSpace="0"/>
        </w:sect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、企业实力</w:t>
      </w:r>
    </w:p>
    <w:p>
      <w:pPr>
        <w:pStyle w:val="6"/>
        <w:bidi w:val="0"/>
        <w:rPr>
          <w:rFonts w:hint="default"/>
          <w:lang w:val="en-US"/>
        </w:rPr>
      </w:pPr>
      <w:r>
        <w:rPr>
          <w:rFonts w:hint="eastAsia"/>
          <w:lang w:val="en-US" w:eastAsia="zh-CN"/>
        </w:rPr>
        <w:t>九</w:t>
      </w:r>
      <w:r>
        <w:rPr>
          <w:rFonts w:hint="eastAsia"/>
          <w:lang w:eastAsia="zh-CN"/>
        </w:rPr>
        <w:t>、</w:t>
      </w:r>
      <w:bookmarkEnd w:id="38"/>
      <w:bookmarkEnd w:id="39"/>
      <w:bookmarkEnd w:id="40"/>
      <w:r>
        <w:rPr>
          <w:rFonts w:hint="eastAsia"/>
          <w:lang w:val="en-US" w:eastAsia="zh-CN"/>
        </w:rPr>
        <w:t>技术部分</w:t>
      </w:r>
    </w:p>
    <w:p>
      <w:pPr>
        <w:pStyle w:val="54"/>
        <w:spacing w:before="1" w:line="360" w:lineRule="auto"/>
        <w:ind w:right="144" w:firstLine="480" w:firstLineChars="200"/>
        <w:jc w:val="left"/>
        <w:rPr>
          <w:rFonts w:hint="eastAsia" w:cs="宋体"/>
          <w:sz w:val="24"/>
          <w:lang w:val="en-US" w:eastAsia="zh-CN"/>
        </w:rPr>
      </w:pPr>
    </w:p>
    <w:p>
      <w:pPr>
        <w:pStyle w:val="54"/>
        <w:spacing w:before="1" w:line="360" w:lineRule="auto"/>
        <w:ind w:right="144" w:firstLine="480" w:firstLineChars="200"/>
        <w:jc w:val="left"/>
        <w:rPr>
          <w:rFonts w:hint="eastAsia" w:ascii="宋体" w:hAnsi="宋体" w:eastAsia="宋体" w:cs="宋体"/>
          <w:sz w:val="28"/>
        </w:rPr>
      </w:pPr>
      <w:r>
        <w:rPr>
          <w:rFonts w:hint="eastAsia" w:cs="宋体"/>
          <w:sz w:val="24"/>
          <w:lang w:val="en-US" w:eastAsia="zh-CN"/>
        </w:rPr>
        <w:t>备注：</w:t>
      </w:r>
      <w:r>
        <w:rPr>
          <w:rFonts w:hint="eastAsia" w:ascii="宋体" w:hAnsi="宋体" w:cs="宋体"/>
          <w:sz w:val="24"/>
          <w:lang w:val="en-US" w:eastAsia="zh-CN"/>
        </w:rPr>
        <w:t>根据本项目实际情况编制包括但不限于以下内容：</w:t>
      </w:r>
      <w:r>
        <w:rPr>
          <w:rFonts w:hint="eastAsia" w:ascii="宋体" w:hAnsi="宋体" w:eastAsia="宋体" w:cs="宋体"/>
          <w:sz w:val="24"/>
          <w:szCs w:val="24"/>
        </w:rPr>
        <w:t>保证措施及服务</w:t>
      </w:r>
      <w:r>
        <w:rPr>
          <w:rFonts w:hint="eastAsia" w:cs="宋体"/>
          <w:sz w:val="24"/>
          <w:szCs w:val="24"/>
          <w:lang w:eastAsia="zh-CN"/>
        </w:rPr>
        <w:t>、</w:t>
      </w:r>
      <w:r>
        <w:rPr>
          <w:rFonts w:hint="eastAsia" w:cs="宋体"/>
          <w:sz w:val="24"/>
          <w:szCs w:val="24"/>
          <w:lang w:val="en-US" w:eastAsia="zh-CN"/>
        </w:rPr>
        <w:t>项目实施方案、配送方案</w:t>
      </w:r>
      <w:r>
        <w:rPr>
          <w:rFonts w:hint="eastAsia" w:cs="宋体"/>
          <w:sz w:val="24"/>
          <w:szCs w:val="24"/>
          <w:lang w:eastAsia="zh-CN"/>
        </w:rPr>
        <w:t>、</w:t>
      </w:r>
      <w:r>
        <w:rPr>
          <w:rFonts w:hint="eastAsia" w:cs="宋体"/>
          <w:sz w:val="24"/>
          <w:szCs w:val="24"/>
          <w:lang w:val="en-US" w:eastAsia="zh-CN"/>
        </w:rPr>
        <w:t>售后服务及承诺、优惠承诺</w:t>
      </w:r>
      <w:r>
        <w:rPr>
          <w:rFonts w:hint="eastAsia" w:cs="宋体"/>
          <w:sz w:val="24"/>
          <w:szCs w:val="24"/>
          <w:lang w:val="zh-CN" w:eastAsia="zh-CN"/>
        </w:rPr>
        <w:t>，</w:t>
      </w:r>
      <w:r>
        <w:rPr>
          <w:rFonts w:hint="eastAsia" w:ascii="宋体" w:hAnsi="宋体" w:eastAsia="宋体" w:cs="宋体"/>
          <w:sz w:val="24"/>
          <w:lang w:val="en-US" w:eastAsia="zh-CN"/>
        </w:rPr>
        <w:t>供应商</w:t>
      </w:r>
      <w:r>
        <w:rPr>
          <w:rFonts w:hint="eastAsia" w:ascii="宋体" w:hAnsi="宋体" w:eastAsia="宋体" w:cs="宋体"/>
          <w:sz w:val="24"/>
        </w:rPr>
        <w:t>可自行制作格式</w:t>
      </w:r>
      <w:r>
        <w:rPr>
          <w:rFonts w:hint="eastAsia" w:cs="宋体"/>
          <w:sz w:val="24"/>
          <w:lang w:val="en-US" w:eastAsia="zh-CN"/>
        </w:rPr>
        <w:t>。</w:t>
      </w:r>
    </w:p>
    <w:p>
      <w:pPr>
        <w:pStyle w:val="18"/>
        <w:spacing w:line="360" w:lineRule="auto"/>
        <w:ind w:left="5250" w:firstLine="480" w:firstLineChars="200"/>
        <w:rPr>
          <w:rFonts w:hint="eastAsia" w:ascii="宋体" w:hAnsi="宋体" w:eastAsia="宋体" w:cs="宋体"/>
          <w:sz w:val="24"/>
        </w:rPr>
      </w:pPr>
    </w:p>
    <w:p>
      <w:pPr>
        <w:pStyle w:val="18"/>
        <w:spacing w:line="360" w:lineRule="auto"/>
        <w:ind w:left="5250" w:firstLine="480" w:firstLineChars="200"/>
        <w:rPr>
          <w:rFonts w:hint="eastAsia" w:ascii="宋体" w:hAnsi="宋体" w:eastAsia="宋体" w:cs="宋体"/>
          <w:sz w:val="24"/>
        </w:rPr>
      </w:pPr>
    </w:p>
    <w:bookmarkEnd w:id="41"/>
    <w:bookmarkEnd w:id="42"/>
    <w:bookmarkEnd w:id="43"/>
    <w:bookmarkEnd w:id="44"/>
    <w:p>
      <w:pPr>
        <w:pStyle w:val="6"/>
        <w:spacing w:line="500" w:lineRule="exact"/>
        <w:jc w:val="center"/>
        <w:rPr>
          <w:rFonts w:hint="eastAsia" w:ascii="宋体" w:hAnsi="宋体" w:eastAsia="宋体" w:cs="宋体"/>
          <w:b/>
          <w:bCs/>
          <w:kern w:val="1"/>
          <w:szCs w:val="28"/>
        </w:rPr>
        <w:sectPr>
          <w:pgSz w:w="11907" w:h="16840"/>
          <w:pgMar w:top="1440" w:right="1080" w:bottom="1440" w:left="1080" w:header="146" w:footer="992" w:gutter="0"/>
          <w:pgNumType w:fmt="decimal"/>
          <w:cols w:space="720" w:num="1"/>
          <w:docGrid w:type="lines" w:linePitch="312" w:charSpace="0"/>
        </w:sectPr>
      </w:pPr>
    </w:p>
    <w:p>
      <w:pPr>
        <w:pStyle w:val="6"/>
        <w:bidi w:val="0"/>
        <w:rPr>
          <w:rFonts w:hint="eastAsia"/>
          <w:sz w:val="28"/>
          <w:szCs w:val="28"/>
          <w:lang w:val="en-US" w:eastAsia="zh-CN"/>
        </w:rPr>
      </w:pPr>
      <w:r>
        <w:rPr>
          <w:rFonts w:hint="eastAsia"/>
          <w:lang w:val="en-US" w:eastAsia="zh-CN"/>
        </w:rPr>
        <w:t>十、</w:t>
      </w:r>
      <w:r>
        <w:rPr>
          <w:rFonts w:hint="eastAsia" w:ascii="宋体" w:hAnsi="宋体" w:cs="宋体"/>
          <w:color w:val="auto"/>
          <w:sz w:val="28"/>
          <w:szCs w:val="28"/>
        </w:rPr>
        <w:t>合格供应商的声明函和承诺书</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6"/>
        <w:bidi w:val="0"/>
        <w:rPr>
          <w:rFonts w:hint="default"/>
        </w:rPr>
      </w:pPr>
      <w:r>
        <w:rPr>
          <w:rFonts w:hint="eastAsia"/>
          <w:lang w:val="en-US" w:eastAsia="zh-CN"/>
        </w:rPr>
        <w:t>十一、磋商</w:t>
      </w:r>
      <w:r>
        <w:t>文件内容确认书</w:t>
      </w:r>
      <w:r>
        <w:rPr>
          <w:rFonts w:hint="eastAsia"/>
        </w:rPr>
        <w:t>（格式）</w:t>
      </w:r>
    </w:p>
    <w:p>
      <w:pPr>
        <w:spacing w:after="240" w:afterLines="100" w:line="440" w:lineRule="exact"/>
        <w:rPr>
          <w:rFonts w:ascii="宋体" w:hAnsi="宋体"/>
          <w:color w:val="auto"/>
          <w:position w:val="-7"/>
        </w:rPr>
      </w:pPr>
    </w:p>
    <w:p>
      <w:pPr>
        <w:spacing w:after="240" w:afterLines="100" w:line="440" w:lineRule="exact"/>
        <w:rPr>
          <w:rFonts w:ascii="宋体" w:hAnsi="宋体"/>
          <w:color w:val="auto"/>
          <w:sz w:val="24"/>
          <w:szCs w:val="24"/>
        </w:rPr>
      </w:pPr>
      <w:r>
        <w:rPr>
          <w:rFonts w:hint="eastAsia" w:ascii="宋体" w:hAnsi="宋体"/>
          <w:color w:val="auto"/>
          <w:position w:val="-7"/>
          <w:sz w:val="24"/>
          <w:szCs w:val="24"/>
        </w:rPr>
        <w:t>————————</w:t>
      </w:r>
      <w:r>
        <w:rPr>
          <w:rFonts w:hint="eastAsia" w:ascii="宋体" w:hAnsi="宋体"/>
          <w:color w:val="auto"/>
          <w:sz w:val="24"/>
          <w:szCs w:val="24"/>
        </w:rPr>
        <w:t>（</w:t>
      </w:r>
      <w:r>
        <w:rPr>
          <w:rFonts w:hint="eastAsia" w:ascii="宋体" w:hAnsi="宋体"/>
          <w:color w:val="auto"/>
          <w:sz w:val="24"/>
          <w:szCs w:val="24"/>
          <w:lang w:val="en-US" w:eastAsia="zh-CN"/>
        </w:rPr>
        <w:t>采购人</w:t>
      </w:r>
      <w:r>
        <w:rPr>
          <w:rFonts w:hint="eastAsia" w:ascii="宋体" w:hAnsi="宋体"/>
          <w:color w:val="auto"/>
          <w:sz w:val="24"/>
          <w:szCs w:val="24"/>
        </w:rPr>
        <w:t>名称）：</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我方已经详细阅读整个</w:t>
      </w:r>
      <w:r>
        <w:rPr>
          <w:rFonts w:hint="eastAsia" w:ascii="宋体" w:hAnsi="宋体"/>
          <w:color w:val="auto"/>
          <w:sz w:val="24"/>
          <w:szCs w:val="24"/>
          <w:lang w:val="en-US" w:eastAsia="zh-CN"/>
        </w:rPr>
        <w:t>磋商</w:t>
      </w:r>
      <w:r>
        <w:rPr>
          <w:rFonts w:hint="eastAsia" w:ascii="宋体" w:hAnsi="宋体"/>
          <w:color w:val="auto"/>
          <w:sz w:val="24"/>
          <w:szCs w:val="24"/>
        </w:rPr>
        <w:t>文件的内容，对本</w:t>
      </w:r>
      <w:r>
        <w:rPr>
          <w:rFonts w:hint="eastAsia" w:ascii="宋体" w:hAnsi="宋体"/>
          <w:color w:val="auto"/>
          <w:sz w:val="24"/>
          <w:szCs w:val="24"/>
          <w:lang w:val="en-US" w:eastAsia="zh-CN"/>
        </w:rPr>
        <w:t>磋商</w:t>
      </w:r>
      <w:r>
        <w:rPr>
          <w:rFonts w:hint="eastAsia" w:ascii="宋体" w:hAnsi="宋体"/>
          <w:color w:val="auto"/>
          <w:sz w:val="24"/>
          <w:szCs w:val="24"/>
        </w:rPr>
        <w:t>文件的内容没有任何异议，全部同意并接受且我方保证在开评标活动结束后不对本</w:t>
      </w:r>
      <w:r>
        <w:rPr>
          <w:rFonts w:hint="eastAsia" w:ascii="宋体" w:hAnsi="宋体"/>
          <w:color w:val="auto"/>
          <w:sz w:val="24"/>
          <w:szCs w:val="24"/>
          <w:lang w:val="en-US" w:eastAsia="zh-CN"/>
        </w:rPr>
        <w:t>磋商</w:t>
      </w:r>
      <w:r>
        <w:rPr>
          <w:rFonts w:hint="eastAsia" w:ascii="宋体" w:hAnsi="宋体"/>
          <w:color w:val="auto"/>
          <w:sz w:val="24"/>
          <w:szCs w:val="24"/>
        </w:rPr>
        <w:t>文件的任何内容提出异议。</w:t>
      </w:r>
    </w:p>
    <w:p>
      <w:pPr>
        <w:spacing w:line="440" w:lineRule="exact"/>
        <w:ind w:firstLine="480" w:firstLineChars="200"/>
        <w:rPr>
          <w:rFonts w:ascii="宋体" w:hAnsi="宋体"/>
          <w:color w:val="auto"/>
          <w:sz w:val="24"/>
          <w:szCs w:val="24"/>
        </w:rPr>
      </w:pPr>
    </w:p>
    <w:p>
      <w:pPr>
        <w:spacing w:line="440" w:lineRule="exact"/>
        <w:ind w:firstLine="480" w:firstLineChars="200"/>
        <w:rPr>
          <w:rFonts w:ascii="宋体" w:hAnsi="宋体"/>
          <w:color w:val="auto"/>
          <w:sz w:val="24"/>
          <w:szCs w:val="24"/>
        </w:rPr>
      </w:pPr>
    </w:p>
    <w:p>
      <w:pPr>
        <w:spacing w:line="360" w:lineRule="auto"/>
        <w:ind w:firstLine="480" w:firstLineChars="20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供应商（</w:t>
      </w:r>
      <w:r>
        <w:rPr>
          <w:rFonts w:hint="eastAsia" w:ascii="宋体" w:hAnsi="宋体" w:cs="宋体"/>
          <w:sz w:val="24"/>
          <w:szCs w:val="24"/>
          <w:highlight w:val="none"/>
          <w:lang w:val="en-US" w:eastAsia="zh-CN"/>
        </w:rPr>
        <w:t>公</w:t>
      </w:r>
      <w:r>
        <w:rPr>
          <w:rFonts w:hint="eastAsia" w:ascii="宋体" w:hAnsi="宋体" w:eastAsia="宋体" w:cs="宋体"/>
          <w:sz w:val="24"/>
          <w:szCs w:val="24"/>
          <w:highlight w:val="none"/>
        </w:rPr>
        <w:t>章）：</w:t>
      </w:r>
      <w:r>
        <w:rPr>
          <w:rFonts w:hint="eastAsia" w:ascii="宋体" w:hAnsi="宋体" w:eastAsia="宋体" w:cs="宋体"/>
          <w:sz w:val="24"/>
          <w:szCs w:val="24"/>
          <w:highlight w:val="none"/>
          <w:u w:val="single"/>
          <w:lang w:val="en-US" w:eastAsia="zh-CN"/>
        </w:rPr>
        <w:t xml:space="preserve">               </w:t>
      </w:r>
    </w:p>
    <w:p>
      <w:pPr>
        <w:spacing w:line="360" w:lineRule="auto"/>
        <w:ind w:firstLine="480" w:firstLineChars="20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法定代表人或授权代理人（签</w:t>
      </w:r>
      <w:r>
        <w:rPr>
          <w:rFonts w:hint="eastAsia" w:ascii="宋体" w:hAnsi="宋体" w:eastAsia="宋体" w:cs="宋体"/>
          <w:sz w:val="24"/>
          <w:szCs w:val="24"/>
          <w:highlight w:val="none"/>
          <w:lang w:val="en-US" w:eastAsia="zh-CN"/>
        </w:rPr>
        <w:t>章</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 xml:space="preserve">       </w:t>
      </w:r>
    </w:p>
    <w:p>
      <w:pPr>
        <w:spacing w:line="380" w:lineRule="exact"/>
        <w:ind w:right="640" w:firstLine="480" w:firstLineChars="200"/>
        <w:rPr>
          <w:rFonts w:hint="eastAsia" w:ascii="宋体" w:hAnsi="宋体" w:cs="宋体"/>
          <w:color w:val="auto"/>
          <w:sz w:val="24"/>
          <w:szCs w:val="24"/>
        </w:rPr>
      </w:pPr>
      <w:r>
        <w:rPr>
          <w:rFonts w:hint="eastAsia" w:ascii="宋体" w:hAnsi="宋体" w:eastAsia="宋体" w:cs="宋体"/>
          <w:sz w:val="24"/>
          <w:szCs w:val="24"/>
          <w:highlight w:val="none"/>
        </w:rPr>
        <w:t>日    期：</w:t>
      </w:r>
    </w:p>
    <w:p>
      <w:pPr>
        <w:bidi w:val="0"/>
        <w:rPr>
          <w:rFonts w:hint="eastAsia"/>
        </w:rPr>
      </w:pPr>
    </w:p>
    <w:p>
      <w:pPr>
        <w:bidi w:val="0"/>
      </w:pPr>
      <w:r>
        <w:rPr>
          <w:rFonts w:hint="eastAsia"/>
        </w:rPr>
        <w:t xml:space="preserve">                      </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6"/>
        <w:bidi w:val="0"/>
        <w:rPr>
          <w:rFonts w:hint="eastAsia"/>
          <w:lang w:val="en-US" w:eastAsia="zh-CN"/>
        </w:rPr>
        <w:sectPr>
          <w:pgSz w:w="11907" w:h="16840"/>
          <w:pgMar w:top="1440" w:right="1080" w:bottom="1440" w:left="1080" w:header="146" w:footer="992" w:gutter="0"/>
          <w:pgNumType w:fmt="decimal"/>
          <w:cols w:space="720" w:num="1"/>
          <w:docGrid w:type="lines" w:linePitch="312" w:charSpace="0"/>
        </w:sectPr>
      </w:pPr>
      <w:r>
        <w:rPr>
          <w:rFonts w:hint="eastAsia"/>
          <w:lang w:val="en-US" w:eastAsia="zh-CN"/>
        </w:rPr>
        <w:t>十二、其他材料</w:t>
      </w:r>
    </w:p>
    <w:p>
      <w:pPr>
        <w:pStyle w:val="6"/>
        <w:bidi w:val="0"/>
        <w:rPr>
          <w:rFonts w:hint="eastAsia"/>
        </w:rPr>
      </w:pPr>
      <w:r>
        <w:rPr>
          <w:rFonts w:hint="eastAsia"/>
          <w:lang w:val="en-US" w:eastAsia="zh-CN"/>
        </w:rPr>
        <w:t>十三、</w:t>
      </w:r>
      <w:r>
        <w:rPr>
          <w:rFonts w:hint="eastAsia"/>
        </w:rPr>
        <w:t>政府采购供应商诚信承诺书</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我公司自愿参与政府采购活动，严格遵守《中华人民共和国政府采购法》等相关法律法规的规定，坚守公平竞争，并无条件地遵守采购活动的各项规定，我们郑重承诺：如果在政府采购招标活动中有以下情形的</w:t>
      </w:r>
      <w:r>
        <w:rPr>
          <w:rFonts w:hint="eastAsia" w:ascii="宋体" w:hAnsi="宋体" w:cs="宋体"/>
          <w:sz w:val="24"/>
          <w:szCs w:val="24"/>
          <w:lang w:eastAsia="zh-CN"/>
        </w:rPr>
        <w:t>，</w:t>
      </w:r>
      <w:r>
        <w:rPr>
          <w:rFonts w:hint="eastAsia" w:ascii="宋体" w:hAnsi="宋体" w:eastAsia="宋体" w:cs="宋体"/>
          <w:sz w:val="24"/>
          <w:szCs w:val="24"/>
        </w:rPr>
        <w:t>愿接受政府采购监管部门给予相关处罚并承担法律责任。</w:t>
      </w:r>
    </w:p>
    <w:p>
      <w:pPr>
        <w:spacing w:line="24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（一）提供虚假材料谋取中标</w:t>
      </w:r>
      <w:r>
        <w:rPr>
          <w:rFonts w:hint="eastAsia" w:ascii="宋体" w:hAnsi="宋体" w:cs="宋体"/>
          <w:sz w:val="24"/>
          <w:szCs w:val="24"/>
          <w:lang w:eastAsia="zh-CN"/>
        </w:rPr>
        <w:t>；</w:t>
      </w:r>
    </w:p>
    <w:p>
      <w:pPr>
        <w:spacing w:line="24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（二）采取不正当手段诋毁、排挤其他供应商</w:t>
      </w:r>
      <w:r>
        <w:rPr>
          <w:rFonts w:hint="eastAsia" w:ascii="宋体" w:hAnsi="宋体" w:cs="宋体"/>
          <w:sz w:val="24"/>
          <w:szCs w:val="24"/>
          <w:lang w:eastAsia="zh-CN"/>
        </w:rPr>
        <w:t>；</w:t>
      </w:r>
    </w:p>
    <w:p>
      <w:pPr>
        <w:spacing w:line="24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（三）与招标采购单位、其他投标人恶意串通</w:t>
      </w:r>
      <w:r>
        <w:rPr>
          <w:rFonts w:hint="eastAsia" w:ascii="宋体" w:hAnsi="宋体" w:cs="宋体"/>
          <w:sz w:val="24"/>
          <w:szCs w:val="24"/>
          <w:lang w:eastAsia="zh-CN"/>
        </w:rPr>
        <w:t>；</w:t>
      </w:r>
    </w:p>
    <w:p>
      <w:pPr>
        <w:spacing w:line="24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（四）向招标采购单位或提供其他不正当利益</w:t>
      </w:r>
      <w:r>
        <w:rPr>
          <w:rFonts w:hint="eastAsia" w:ascii="宋体" w:hAnsi="宋体" w:cs="宋体"/>
          <w:sz w:val="24"/>
          <w:szCs w:val="24"/>
          <w:lang w:eastAsia="zh-CN"/>
        </w:rPr>
        <w:t>；</w:t>
      </w:r>
    </w:p>
    <w:p>
      <w:pPr>
        <w:spacing w:line="24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（五）在招标过程中与招标采购单位进行协商谈判、不按照招标文件和投标文件订立合同，或者与采购人另立背离合同实质性内容协议</w:t>
      </w:r>
      <w:r>
        <w:rPr>
          <w:rFonts w:hint="eastAsia" w:ascii="宋体" w:hAnsi="宋体" w:cs="宋体"/>
          <w:sz w:val="24"/>
          <w:szCs w:val="24"/>
          <w:lang w:eastAsia="zh-CN"/>
        </w:rPr>
        <w:t>；</w:t>
      </w:r>
    </w:p>
    <w:p>
      <w:pPr>
        <w:spacing w:line="24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（六）开标后擅自撤销投标，影响招标继续进行的或领取招标文件</w:t>
      </w:r>
      <w:r>
        <w:rPr>
          <w:rFonts w:hint="eastAsia" w:ascii="宋体" w:hAnsi="宋体" w:cs="宋体"/>
          <w:sz w:val="24"/>
          <w:szCs w:val="24"/>
          <w:lang w:eastAsia="zh-CN"/>
        </w:rPr>
        <w:t>缴纳</w:t>
      </w:r>
      <w:r>
        <w:rPr>
          <w:rFonts w:hint="eastAsia" w:ascii="宋体" w:hAnsi="宋体" w:eastAsia="宋体" w:cs="宋体"/>
          <w:sz w:val="24"/>
          <w:szCs w:val="24"/>
        </w:rPr>
        <w:t>投标保证金后不投标导致废标</w:t>
      </w:r>
      <w:r>
        <w:rPr>
          <w:rFonts w:hint="eastAsia" w:ascii="宋体" w:hAnsi="宋体" w:cs="宋体"/>
          <w:sz w:val="24"/>
          <w:szCs w:val="24"/>
          <w:lang w:eastAsia="zh-CN"/>
        </w:rPr>
        <w:t>；</w:t>
      </w:r>
    </w:p>
    <w:p>
      <w:pPr>
        <w:spacing w:line="24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（七）中标后无正当理由，在规定时间内不与采购单位签订合同</w:t>
      </w:r>
      <w:r>
        <w:rPr>
          <w:rFonts w:hint="eastAsia" w:ascii="宋体" w:hAnsi="宋体" w:cs="宋体"/>
          <w:sz w:val="24"/>
          <w:szCs w:val="24"/>
          <w:lang w:eastAsia="zh-CN"/>
        </w:rPr>
        <w:t>；</w:t>
      </w:r>
    </w:p>
    <w:p>
      <w:pPr>
        <w:spacing w:line="24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（八）将中标项目转让给他人或非法分包他人</w:t>
      </w:r>
      <w:r>
        <w:rPr>
          <w:rFonts w:hint="eastAsia" w:ascii="宋体" w:hAnsi="宋体" w:cs="宋体"/>
          <w:sz w:val="24"/>
          <w:szCs w:val="24"/>
          <w:lang w:eastAsia="zh-CN"/>
        </w:rPr>
        <w:t>；</w:t>
      </w:r>
    </w:p>
    <w:p>
      <w:pPr>
        <w:spacing w:line="24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（九）无正当理由，拒绝履行合同义务</w:t>
      </w:r>
      <w:r>
        <w:rPr>
          <w:rFonts w:hint="eastAsia" w:ascii="宋体" w:hAnsi="宋体" w:cs="宋体"/>
          <w:sz w:val="24"/>
          <w:szCs w:val="24"/>
          <w:lang w:eastAsia="zh-CN"/>
        </w:rPr>
        <w:t>；</w:t>
      </w:r>
    </w:p>
    <w:p>
      <w:pPr>
        <w:spacing w:line="24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（十）无正当理由放弃中标（成交）项目</w:t>
      </w:r>
      <w:r>
        <w:rPr>
          <w:rFonts w:hint="eastAsia" w:ascii="宋体" w:hAnsi="宋体" w:cs="宋体"/>
          <w:sz w:val="24"/>
          <w:szCs w:val="24"/>
          <w:lang w:eastAsia="zh-CN"/>
        </w:rPr>
        <w:t>；</w:t>
      </w:r>
    </w:p>
    <w:p>
      <w:pPr>
        <w:spacing w:line="24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val="en-US" w:eastAsia="zh-CN"/>
        </w:rPr>
        <w:t>一</w:t>
      </w:r>
      <w:r>
        <w:rPr>
          <w:rFonts w:hint="eastAsia" w:ascii="宋体" w:hAnsi="宋体" w:eastAsia="宋体" w:cs="宋体"/>
          <w:sz w:val="24"/>
          <w:szCs w:val="24"/>
        </w:rPr>
        <w:t>）</w:t>
      </w:r>
      <w:r>
        <w:rPr>
          <w:rFonts w:hint="eastAsia" w:ascii="宋体" w:hAnsi="宋体" w:cs="宋体"/>
          <w:sz w:val="24"/>
        </w:rPr>
        <w:t>擅自或</w:t>
      </w:r>
      <w:r>
        <w:rPr>
          <w:rFonts w:hint="eastAsia" w:ascii="宋体" w:hAnsi="宋体" w:cs="宋体"/>
          <w:sz w:val="24"/>
          <w:lang w:eastAsia="zh-CN"/>
        </w:rPr>
        <w:t>与</w:t>
      </w:r>
      <w:r>
        <w:rPr>
          <w:rFonts w:hint="eastAsia" w:ascii="宋体" w:hAnsi="宋体" w:cs="宋体"/>
          <w:sz w:val="24"/>
        </w:rPr>
        <w:t>采购人</w:t>
      </w:r>
      <w:r>
        <w:rPr>
          <w:rFonts w:hint="eastAsia" w:ascii="宋体" w:hAnsi="宋体" w:eastAsia="宋体" w:cs="宋体"/>
          <w:sz w:val="24"/>
          <w:szCs w:val="24"/>
        </w:rPr>
        <w:t>串通或接受采购人要求，在履约合同中通过减少货物数量，更换品牌、降低配置、技术要求、质量和服务标准等，却仍按原合同进行虚假验收或终止政府采购合同</w:t>
      </w:r>
      <w:r>
        <w:rPr>
          <w:rFonts w:hint="eastAsia" w:ascii="宋体" w:hAnsi="宋体" w:cs="宋体"/>
          <w:sz w:val="24"/>
          <w:szCs w:val="24"/>
          <w:lang w:eastAsia="zh-CN"/>
        </w:rPr>
        <w:t>；</w:t>
      </w:r>
    </w:p>
    <w:p>
      <w:pPr>
        <w:spacing w:line="24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（十二）与采购人串通，对尚未履约完毕的采购项目出具虚假验收报告；</w:t>
      </w:r>
    </w:p>
    <w:p>
      <w:pPr>
        <w:spacing w:line="24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（十三）无不可抗力因素，拒绝提供售后服务、售后服务态度恶劣、故意提高维修配件价格（高于市场平均价）；</w:t>
      </w:r>
    </w:p>
    <w:p>
      <w:pPr>
        <w:spacing w:line="24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（十四）开标后对招标文件的相关内容再进行质疑；</w:t>
      </w:r>
    </w:p>
    <w:p>
      <w:pPr>
        <w:spacing w:line="24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（十五）恶意投诉的行为：投诉经查无实据的、捏造事实或者提供虚假</w:t>
      </w:r>
      <w:r>
        <w:rPr>
          <w:rFonts w:hint="eastAsia" w:ascii="宋体" w:hAnsi="宋体" w:cs="宋体"/>
          <w:sz w:val="24"/>
          <w:szCs w:val="24"/>
          <w:lang w:eastAsia="zh-CN"/>
        </w:rPr>
        <w:t>投诉</w:t>
      </w:r>
      <w:r>
        <w:rPr>
          <w:rFonts w:hint="eastAsia" w:ascii="宋体" w:hAnsi="宋体" w:eastAsia="宋体" w:cs="宋体"/>
          <w:sz w:val="24"/>
          <w:szCs w:val="24"/>
        </w:rPr>
        <w:t>材料；</w:t>
      </w:r>
    </w:p>
    <w:p>
      <w:pPr>
        <w:spacing w:line="24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（十六）拒绝有关部门监督检查或者提供虚假情况；</w:t>
      </w:r>
    </w:p>
    <w:p>
      <w:pPr>
        <w:spacing w:line="24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（十七）政府采购监管部门认定的其他政府采购活动中的不诚信行为。</w:t>
      </w:r>
    </w:p>
    <w:p>
      <w:pPr>
        <w:spacing w:line="240" w:lineRule="auto"/>
        <w:rPr>
          <w:rFonts w:hint="eastAsia" w:ascii="宋体" w:hAnsi="宋体" w:eastAsia="宋体" w:cs="宋体"/>
          <w:sz w:val="24"/>
          <w:szCs w:val="24"/>
        </w:rPr>
      </w:pPr>
    </w:p>
    <w:p>
      <w:pPr>
        <w:spacing w:line="6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cs="宋体"/>
          <w:sz w:val="24"/>
          <w:szCs w:val="24"/>
          <w:lang w:val="en-US" w:eastAsia="zh-CN"/>
        </w:rPr>
        <w:t>公</w:t>
      </w:r>
      <w:r>
        <w:rPr>
          <w:rFonts w:hint="eastAsia" w:ascii="宋体" w:hAnsi="宋体" w:eastAsia="宋体" w:cs="宋体"/>
          <w:sz w:val="24"/>
          <w:szCs w:val="24"/>
        </w:rPr>
        <w:t>章）</w:t>
      </w:r>
    </w:p>
    <w:p>
      <w:pPr>
        <w:spacing w:line="640" w:lineRule="exact"/>
        <w:ind w:right="640" w:firstLine="480" w:firstLineChars="200"/>
        <w:rPr>
          <w:rFonts w:hint="eastAsia" w:ascii="宋体" w:hAnsi="宋体" w:eastAsia="宋体" w:cs="宋体"/>
          <w:sz w:val="24"/>
          <w:szCs w:val="24"/>
        </w:rPr>
      </w:pPr>
      <w:r>
        <w:rPr>
          <w:rFonts w:hint="eastAsia" w:ascii="宋体" w:hAnsi="宋体" w:eastAsia="宋体" w:cs="宋体"/>
          <w:sz w:val="24"/>
          <w:szCs w:val="24"/>
        </w:rPr>
        <w:t>法人代表或授权委托人：（签</w:t>
      </w:r>
      <w:r>
        <w:rPr>
          <w:rFonts w:hint="eastAsia" w:ascii="宋体" w:hAnsi="宋体" w:cs="宋体"/>
          <w:sz w:val="24"/>
          <w:szCs w:val="24"/>
          <w:lang w:val="en-US" w:eastAsia="zh-CN"/>
        </w:rPr>
        <w:t>章</w:t>
      </w:r>
      <w:r>
        <w:rPr>
          <w:rFonts w:hint="eastAsia" w:ascii="宋体" w:hAnsi="宋体" w:eastAsia="宋体" w:cs="宋体"/>
          <w:sz w:val="24"/>
          <w:szCs w:val="24"/>
        </w:rPr>
        <w:t>）</w:t>
      </w:r>
    </w:p>
    <w:p>
      <w:pPr>
        <w:spacing w:line="640" w:lineRule="exact"/>
        <w:ind w:firstLine="480" w:firstLineChars="200"/>
        <w:rPr>
          <w:rFonts w:hint="eastAsia" w:ascii="宋体" w:hAnsi="宋体" w:eastAsia="宋体" w:cs="宋体"/>
          <w:sz w:val="24"/>
          <w:szCs w:val="24"/>
        </w:rPr>
        <w:sectPr>
          <w:pgSz w:w="11907" w:h="16840"/>
          <w:pgMar w:top="1440" w:right="1080" w:bottom="1440" w:left="1080" w:header="146" w:footer="992" w:gutter="0"/>
          <w:pgNumType w:fmt="decimal"/>
          <w:cols w:space="720" w:num="1"/>
          <w:docGrid w:type="lines" w:linePitch="312" w:charSpace="0"/>
        </w:sectPr>
      </w:pPr>
      <w:r>
        <w:rPr>
          <w:rFonts w:hint="eastAsia" w:ascii="宋体" w:hAnsi="宋体" w:eastAsia="宋体" w:cs="宋体"/>
          <w:sz w:val="24"/>
          <w:szCs w:val="24"/>
        </w:rPr>
        <w:t>日期：      年   月    日</w:t>
      </w:r>
    </w:p>
    <w:p>
      <w:pPr>
        <w:pStyle w:val="6"/>
        <w:bidi w:val="0"/>
        <w:rPr>
          <w:rFonts w:hint="eastAsia"/>
        </w:rPr>
      </w:pPr>
      <w:r>
        <w:rPr>
          <w:rFonts w:hint="eastAsia"/>
          <w:lang w:val="en-US" w:eastAsia="zh-CN"/>
        </w:rPr>
        <w:t>十四、</w:t>
      </w:r>
      <w:r>
        <w:rPr>
          <w:rFonts w:hint="eastAsia"/>
        </w:rPr>
        <w:t>中小企业声明函（货物）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采购活动，提</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供的货物全部由符合政策要求的中小企业制造。相关企业</w:t>
      </w:r>
      <w:r>
        <w:rPr>
          <w:rFonts w:hint="eastAsia" w:ascii="宋体" w:hAnsi="宋体" w:eastAsia="宋体" w:cs="宋体"/>
          <w:sz w:val="24"/>
          <w:szCs w:val="24"/>
          <w:u w:val="none"/>
        </w:rPr>
        <w:t>（含联合体中的中小企业、签订分包意向协议的中小企业）</w:t>
      </w:r>
      <w:r>
        <w:rPr>
          <w:rFonts w:hint="eastAsia" w:ascii="宋体" w:hAnsi="宋体" w:eastAsia="宋体" w:cs="宋体"/>
          <w:sz w:val="24"/>
          <w:szCs w:val="24"/>
        </w:rPr>
        <w:t>的具体情况如下：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 为大企业的情形，也不存在与大企业的负责人为同一人的情形。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 法承担相应责任。</w:t>
      </w:r>
    </w:p>
    <w:p>
      <w:pPr>
        <w:spacing w:line="360" w:lineRule="auto"/>
        <w:ind w:firstLine="3840" w:firstLineChars="1600"/>
        <w:rPr>
          <w:rFonts w:hint="eastAsia" w:ascii="宋体" w:hAnsi="宋体" w:eastAsia="宋体" w:cs="宋体"/>
          <w:sz w:val="24"/>
          <w:szCs w:val="24"/>
        </w:rPr>
      </w:pPr>
      <w:r>
        <w:rPr>
          <w:rFonts w:hint="eastAsia" w:ascii="宋体" w:hAnsi="宋体" w:eastAsia="宋体" w:cs="宋体"/>
          <w:sz w:val="24"/>
          <w:szCs w:val="24"/>
        </w:rPr>
        <w:t xml:space="preserve">企业名称（盖章）： </w:t>
      </w:r>
    </w:p>
    <w:p>
      <w:pPr>
        <w:spacing w:before="0" w:after="0" w:line="360" w:lineRule="auto"/>
        <w:ind w:left="0" w:right="0" w:firstLine="5040" w:firstLineChars="2100"/>
        <w:jc w:val="both"/>
        <w:rPr>
          <w:rFonts w:hint="eastAsia" w:ascii="宋体" w:hAnsi="宋体" w:eastAsia="宋体" w:cs="宋体"/>
          <w:color w:val="auto"/>
          <w:spacing w:val="0"/>
          <w:position w:val="0"/>
          <w:sz w:val="24"/>
          <w:szCs w:val="24"/>
          <w:shd w:val="clear" w:fill="auto"/>
        </w:rPr>
      </w:pPr>
      <w:r>
        <w:rPr>
          <w:rFonts w:hint="eastAsia" w:ascii="宋体" w:hAnsi="宋体" w:eastAsia="宋体" w:cs="宋体"/>
          <w:sz w:val="24"/>
          <w:szCs w:val="24"/>
        </w:rPr>
        <w:t>日 期：</w:t>
      </w:r>
    </w:p>
    <w:p>
      <w:pPr>
        <w:spacing w:before="0" w:after="0" w:line="360" w:lineRule="auto"/>
        <w:ind w:left="0" w:right="0" w:firstLine="0"/>
        <w:jc w:val="both"/>
        <w:rPr>
          <w:rFonts w:ascii="宋体" w:hAnsi="宋体" w:eastAsia="宋体" w:cs="宋体"/>
          <w:color w:val="auto"/>
          <w:spacing w:val="0"/>
          <w:position w:val="0"/>
          <w:sz w:val="24"/>
          <w:shd w:val="clear" w:fill="auto"/>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注：1.从业人员、营业收入、资产总额填报上一年度数据，无上一年度数据的新成立企业可不填报。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2.本项目如是只面向中小企业采购的应当必须提供。</w:t>
      </w:r>
    </w:p>
    <w:p>
      <w:pPr>
        <w:spacing w:before="0" w:after="0" w:line="360" w:lineRule="auto"/>
        <w:ind w:left="0" w:right="0" w:firstLine="0"/>
        <w:jc w:val="both"/>
        <w:rPr>
          <w:rFonts w:ascii="宋体" w:hAnsi="宋体" w:eastAsia="宋体" w:cs="宋体"/>
          <w:color w:val="auto"/>
          <w:spacing w:val="0"/>
          <w:position w:val="0"/>
          <w:sz w:val="24"/>
          <w:shd w:val="clear" w:fill="auto"/>
        </w:rPr>
      </w:pPr>
    </w:p>
    <w:p>
      <w:pPr>
        <w:pStyle w:val="2"/>
        <w:rPr>
          <w:rFonts w:hint="eastAsia"/>
        </w:rPr>
      </w:pPr>
    </w:p>
    <w:p>
      <w:pPr>
        <w:rPr>
          <w:rFonts w:hint="default"/>
          <w:lang w:val="en-US" w:eastAsia="zh-CN"/>
        </w:rPr>
      </w:pPr>
    </w:p>
    <w:p>
      <w:pPr>
        <w:pStyle w:val="2"/>
        <w:rPr>
          <w:rFonts w:hint="default"/>
          <w:lang w:val="en-US" w:eastAsia="zh-CN"/>
        </w:rPr>
      </w:pPr>
    </w:p>
    <w:p>
      <w:pPr>
        <w:pStyle w:val="3"/>
        <w:rPr>
          <w:rFonts w:hint="default"/>
          <w:lang w:val="en-US" w:eastAsia="zh-CN"/>
        </w:rPr>
      </w:pPr>
    </w:p>
    <w:p>
      <w:pPr>
        <w:pStyle w:val="4"/>
        <w:rPr>
          <w:rFonts w:hint="default"/>
          <w:lang w:val="en-US" w:eastAsia="zh-CN"/>
        </w:rPr>
      </w:pPr>
    </w:p>
    <w:p>
      <w:pPr>
        <w:rPr>
          <w:rFonts w:hint="default"/>
          <w:lang w:val="en-US" w:eastAsia="zh-CN"/>
        </w:rPr>
      </w:pPr>
    </w:p>
    <w:p>
      <w:pPr>
        <w:pStyle w:val="2"/>
        <w:rPr>
          <w:rFonts w:hint="default"/>
          <w:lang w:val="en-US" w:eastAsia="zh-CN"/>
        </w:rPr>
      </w:pPr>
    </w:p>
    <w:p>
      <w:pPr>
        <w:pStyle w:val="4"/>
        <w:rPr>
          <w:rFonts w:hint="eastAsia"/>
          <w:lang w:val="en-US" w:eastAsia="zh-CN"/>
        </w:rPr>
      </w:pPr>
    </w:p>
    <w:p>
      <w:pPr>
        <w:pStyle w:val="28"/>
        <w:keepNext w:val="0"/>
        <w:keepLines w:val="0"/>
        <w:widowControl/>
        <w:suppressLineNumbers w:val="0"/>
        <w:spacing w:before="0" w:beforeAutospacing="0" w:after="598" w:afterAutospacing="0" w:line="525" w:lineRule="atLeast"/>
        <w:ind w:right="0"/>
        <w:rPr>
          <w:rFonts w:hint="default"/>
          <w:lang w:val="en-US" w:eastAsia="zh-CN"/>
        </w:rPr>
      </w:pPr>
    </w:p>
    <w:sectPr>
      <w:pgSz w:w="11907" w:h="16840"/>
      <w:pgMar w:top="1440" w:right="1080" w:bottom="1440" w:left="1080" w:header="146"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875"/>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宋体" w:hAnsi="宋体"/>
        <w:kern w:val="0"/>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spacing w:line="160" w:lineRule="atLeast"/>
      <w:jc w:val="both"/>
      <w:rPr>
        <w:rFonts w:ascii="楷体_GB2312" w:eastAsia="楷体_GB2312"/>
        <w:sz w:val="28"/>
        <w:u w:val="single"/>
      </w:rPr>
    </w:pPr>
    <w:r>
      <w:rPr>
        <w:rFonts w:hint="eastAsia" w:ascii="楷体_GB2312" w:eastAsia="楷体_GB2312"/>
        <w:sz w:val="2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E17ABE"/>
    <w:multiLevelType w:val="singleLevel"/>
    <w:tmpl w:val="D5E17ABE"/>
    <w:lvl w:ilvl="0" w:tentative="0">
      <w:start w:val="1"/>
      <w:numFmt w:val="decimal"/>
      <w:suff w:val="nothing"/>
      <w:lvlText w:val="%1．"/>
      <w:lvlJc w:val="left"/>
    </w:lvl>
  </w:abstractNum>
  <w:abstractNum w:abstractNumId="1">
    <w:nsid w:val="EDAEE5EA"/>
    <w:multiLevelType w:val="singleLevel"/>
    <w:tmpl w:val="EDAEE5EA"/>
    <w:lvl w:ilvl="0" w:tentative="0">
      <w:start w:val="1"/>
      <w:numFmt w:val="chineseCounting"/>
      <w:suff w:val="nothing"/>
      <w:lvlText w:val="（%1）"/>
      <w:lvlJc w:val="left"/>
      <w:rPr>
        <w:rFonts w:hint="eastAsia"/>
      </w:rPr>
    </w:lvl>
  </w:abstractNum>
  <w:abstractNum w:abstractNumId="2">
    <w:nsid w:val="00000010"/>
    <w:multiLevelType w:val="multilevel"/>
    <w:tmpl w:val="00000010"/>
    <w:lvl w:ilvl="0" w:tentative="0">
      <w:start w:val="6"/>
      <w:numFmt w:val="japaneseCounting"/>
      <w:lvlText w:val="第%1条"/>
      <w:lvlJc w:val="left"/>
      <w:pPr>
        <w:tabs>
          <w:tab w:val="left" w:pos="1125"/>
        </w:tabs>
        <w:ind w:left="1125" w:hanging="1125"/>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37E4D61"/>
    <w:multiLevelType w:val="multilevel"/>
    <w:tmpl w:val="237E4D61"/>
    <w:lvl w:ilvl="0" w:tentative="0">
      <w:start w:val="1"/>
      <w:numFmt w:val="japaneseCounting"/>
      <w:pStyle w:val="71"/>
      <w:lvlText w:val="第%1章"/>
      <w:lvlJc w:val="left"/>
      <w:pPr>
        <w:ind w:left="3660" w:hanging="420"/>
      </w:pPr>
      <w:rPr>
        <w:rFonts w:hint="eastAsia" w:ascii="黑体" w:eastAsia="黑体"/>
        <w:b w:val="0"/>
        <w:sz w:val="30"/>
        <w:szCs w:val="30"/>
        <w:lang w:val="en-US"/>
      </w:rPr>
    </w:lvl>
    <w:lvl w:ilvl="1" w:tentative="0">
      <w:start w:val="1"/>
      <w:numFmt w:val="decimal"/>
      <w:isLgl/>
      <w:lvlText w:val="%1.%2"/>
      <w:lvlJc w:val="left"/>
      <w:pPr>
        <w:tabs>
          <w:tab w:val="left" w:pos="851"/>
        </w:tabs>
        <w:ind w:left="0" w:firstLine="0"/>
      </w:pPr>
    </w:lvl>
    <w:lvl w:ilvl="2" w:tentative="0">
      <w:start w:val="1"/>
      <w:numFmt w:val="decimal"/>
      <w:isLgl/>
      <w:lvlText w:val="%1.%2.%3"/>
      <w:lvlJc w:val="left"/>
      <w:pPr>
        <w:tabs>
          <w:tab w:val="left" w:pos="1561"/>
        </w:tabs>
        <w:ind w:left="71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lNTA5Yzc0NGNiMGNlMGU3MDkyMGNmNTU1YzIwYjQifQ=="/>
  </w:docVars>
  <w:rsids>
    <w:rsidRoot w:val="00172A27"/>
    <w:rsid w:val="00000EB7"/>
    <w:rsid w:val="00006828"/>
    <w:rsid w:val="00010DE8"/>
    <w:rsid w:val="00024C10"/>
    <w:rsid w:val="000434F1"/>
    <w:rsid w:val="00064BE0"/>
    <w:rsid w:val="00066092"/>
    <w:rsid w:val="00071DB9"/>
    <w:rsid w:val="000934EA"/>
    <w:rsid w:val="00094BB5"/>
    <w:rsid w:val="000A262D"/>
    <w:rsid w:val="000C0276"/>
    <w:rsid w:val="000C0E0E"/>
    <w:rsid w:val="000D1060"/>
    <w:rsid w:val="000D5EE1"/>
    <w:rsid w:val="000F0FB6"/>
    <w:rsid w:val="000F24C7"/>
    <w:rsid w:val="0011768E"/>
    <w:rsid w:val="00156E7B"/>
    <w:rsid w:val="00157047"/>
    <w:rsid w:val="00161A30"/>
    <w:rsid w:val="001670CA"/>
    <w:rsid w:val="00170FD5"/>
    <w:rsid w:val="00172A27"/>
    <w:rsid w:val="0019657A"/>
    <w:rsid w:val="00197FFE"/>
    <w:rsid w:val="00200168"/>
    <w:rsid w:val="002025C2"/>
    <w:rsid w:val="00206F03"/>
    <w:rsid w:val="00207987"/>
    <w:rsid w:val="002176AB"/>
    <w:rsid w:val="0022145E"/>
    <w:rsid w:val="002347A7"/>
    <w:rsid w:val="00235733"/>
    <w:rsid w:val="00236A18"/>
    <w:rsid w:val="00245C51"/>
    <w:rsid w:val="0024711C"/>
    <w:rsid w:val="00253C50"/>
    <w:rsid w:val="00265B18"/>
    <w:rsid w:val="00270AB4"/>
    <w:rsid w:val="00284228"/>
    <w:rsid w:val="00293830"/>
    <w:rsid w:val="002A134F"/>
    <w:rsid w:val="002A33CC"/>
    <w:rsid w:val="002D7BB8"/>
    <w:rsid w:val="002E3363"/>
    <w:rsid w:val="002E4B87"/>
    <w:rsid w:val="002F3064"/>
    <w:rsid w:val="002F4CB4"/>
    <w:rsid w:val="00310803"/>
    <w:rsid w:val="00315AD3"/>
    <w:rsid w:val="00322F75"/>
    <w:rsid w:val="00325B23"/>
    <w:rsid w:val="0034239E"/>
    <w:rsid w:val="00342B7F"/>
    <w:rsid w:val="00344B10"/>
    <w:rsid w:val="00350325"/>
    <w:rsid w:val="00352B6D"/>
    <w:rsid w:val="00355A48"/>
    <w:rsid w:val="00362E9B"/>
    <w:rsid w:val="00363784"/>
    <w:rsid w:val="0037763F"/>
    <w:rsid w:val="003C21D6"/>
    <w:rsid w:val="003C2A5C"/>
    <w:rsid w:val="003D68C0"/>
    <w:rsid w:val="003E74F1"/>
    <w:rsid w:val="003F0BE5"/>
    <w:rsid w:val="003F1520"/>
    <w:rsid w:val="003F271A"/>
    <w:rsid w:val="00404A90"/>
    <w:rsid w:val="004144EF"/>
    <w:rsid w:val="00416396"/>
    <w:rsid w:val="0042402B"/>
    <w:rsid w:val="00427E1C"/>
    <w:rsid w:val="004441AE"/>
    <w:rsid w:val="00455D9C"/>
    <w:rsid w:val="00487991"/>
    <w:rsid w:val="00493EBA"/>
    <w:rsid w:val="00495DFE"/>
    <w:rsid w:val="004A0186"/>
    <w:rsid w:val="004B0D8D"/>
    <w:rsid w:val="004F222A"/>
    <w:rsid w:val="00503FE1"/>
    <w:rsid w:val="0050669F"/>
    <w:rsid w:val="005429D6"/>
    <w:rsid w:val="00546034"/>
    <w:rsid w:val="00552BB3"/>
    <w:rsid w:val="00575915"/>
    <w:rsid w:val="005803EB"/>
    <w:rsid w:val="00586B39"/>
    <w:rsid w:val="005A0080"/>
    <w:rsid w:val="005A0AEF"/>
    <w:rsid w:val="005A5971"/>
    <w:rsid w:val="005A5DA3"/>
    <w:rsid w:val="005B0990"/>
    <w:rsid w:val="005B3A63"/>
    <w:rsid w:val="005C04C5"/>
    <w:rsid w:val="005C4554"/>
    <w:rsid w:val="005C4FF4"/>
    <w:rsid w:val="005F4D02"/>
    <w:rsid w:val="005F717D"/>
    <w:rsid w:val="00601BF7"/>
    <w:rsid w:val="006158DC"/>
    <w:rsid w:val="0061645A"/>
    <w:rsid w:val="0062126D"/>
    <w:rsid w:val="006227BE"/>
    <w:rsid w:val="0063018F"/>
    <w:rsid w:val="00637DA2"/>
    <w:rsid w:val="006511F1"/>
    <w:rsid w:val="006635A5"/>
    <w:rsid w:val="00666598"/>
    <w:rsid w:val="0067722F"/>
    <w:rsid w:val="0067790A"/>
    <w:rsid w:val="00685DDD"/>
    <w:rsid w:val="00686936"/>
    <w:rsid w:val="00686E23"/>
    <w:rsid w:val="006B3C32"/>
    <w:rsid w:val="006B41DC"/>
    <w:rsid w:val="006F3DCD"/>
    <w:rsid w:val="00700035"/>
    <w:rsid w:val="00702C0E"/>
    <w:rsid w:val="00732671"/>
    <w:rsid w:val="007474F1"/>
    <w:rsid w:val="00756ACD"/>
    <w:rsid w:val="00763F38"/>
    <w:rsid w:val="00772250"/>
    <w:rsid w:val="00781022"/>
    <w:rsid w:val="007A1F1A"/>
    <w:rsid w:val="007B26AB"/>
    <w:rsid w:val="007B5FEB"/>
    <w:rsid w:val="007B6A70"/>
    <w:rsid w:val="007D54AA"/>
    <w:rsid w:val="007E70E9"/>
    <w:rsid w:val="007F4C81"/>
    <w:rsid w:val="007F7E0C"/>
    <w:rsid w:val="008015A0"/>
    <w:rsid w:val="0080554F"/>
    <w:rsid w:val="00806276"/>
    <w:rsid w:val="008129C8"/>
    <w:rsid w:val="00820E85"/>
    <w:rsid w:val="00824C88"/>
    <w:rsid w:val="00834ADC"/>
    <w:rsid w:val="008523DC"/>
    <w:rsid w:val="0086242B"/>
    <w:rsid w:val="00862964"/>
    <w:rsid w:val="0086450E"/>
    <w:rsid w:val="008950FC"/>
    <w:rsid w:val="00895142"/>
    <w:rsid w:val="008A2220"/>
    <w:rsid w:val="008C0B9D"/>
    <w:rsid w:val="008D14C4"/>
    <w:rsid w:val="008D565A"/>
    <w:rsid w:val="008F0C14"/>
    <w:rsid w:val="008F2E8A"/>
    <w:rsid w:val="008F57CC"/>
    <w:rsid w:val="00905099"/>
    <w:rsid w:val="009202CA"/>
    <w:rsid w:val="00927012"/>
    <w:rsid w:val="0093194A"/>
    <w:rsid w:val="0093792C"/>
    <w:rsid w:val="00964A93"/>
    <w:rsid w:val="00970AAF"/>
    <w:rsid w:val="00972682"/>
    <w:rsid w:val="00973CFC"/>
    <w:rsid w:val="009756FC"/>
    <w:rsid w:val="009B0E26"/>
    <w:rsid w:val="009C1815"/>
    <w:rsid w:val="009C4A93"/>
    <w:rsid w:val="009C6DF9"/>
    <w:rsid w:val="009D26B5"/>
    <w:rsid w:val="009D3B8F"/>
    <w:rsid w:val="009D625F"/>
    <w:rsid w:val="009E7E7C"/>
    <w:rsid w:val="009F6C08"/>
    <w:rsid w:val="00A54F36"/>
    <w:rsid w:val="00A71B26"/>
    <w:rsid w:val="00A770AF"/>
    <w:rsid w:val="00A8277F"/>
    <w:rsid w:val="00A86E65"/>
    <w:rsid w:val="00A9111B"/>
    <w:rsid w:val="00A96699"/>
    <w:rsid w:val="00AA5AED"/>
    <w:rsid w:val="00AA6F46"/>
    <w:rsid w:val="00AD4CA5"/>
    <w:rsid w:val="00AE701D"/>
    <w:rsid w:val="00AE71D3"/>
    <w:rsid w:val="00B0507A"/>
    <w:rsid w:val="00B075BA"/>
    <w:rsid w:val="00B33301"/>
    <w:rsid w:val="00B45D03"/>
    <w:rsid w:val="00B51390"/>
    <w:rsid w:val="00B55D10"/>
    <w:rsid w:val="00B63E2D"/>
    <w:rsid w:val="00B63E3B"/>
    <w:rsid w:val="00B80066"/>
    <w:rsid w:val="00B97217"/>
    <w:rsid w:val="00BA7189"/>
    <w:rsid w:val="00BB173F"/>
    <w:rsid w:val="00BB617E"/>
    <w:rsid w:val="00BD0FFD"/>
    <w:rsid w:val="00BE32F3"/>
    <w:rsid w:val="00BF01C3"/>
    <w:rsid w:val="00C31016"/>
    <w:rsid w:val="00C35ACF"/>
    <w:rsid w:val="00C4116C"/>
    <w:rsid w:val="00C5522C"/>
    <w:rsid w:val="00C61F57"/>
    <w:rsid w:val="00C73119"/>
    <w:rsid w:val="00C74533"/>
    <w:rsid w:val="00C82B8D"/>
    <w:rsid w:val="00C86968"/>
    <w:rsid w:val="00C97E4E"/>
    <w:rsid w:val="00CA0D11"/>
    <w:rsid w:val="00CA17D5"/>
    <w:rsid w:val="00CB02EF"/>
    <w:rsid w:val="00CC7E9F"/>
    <w:rsid w:val="00CD281C"/>
    <w:rsid w:val="00CF5D4C"/>
    <w:rsid w:val="00CF7B5F"/>
    <w:rsid w:val="00D31189"/>
    <w:rsid w:val="00D5419F"/>
    <w:rsid w:val="00D732E7"/>
    <w:rsid w:val="00D90069"/>
    <w:rsid w:val="00DA405E"/>
    <w:rsid w:val="00DB2611"/>
    <w:rsid w:val="00DB3311"/>
    <w:rsid w:val="00DF2BF0"/>
    <w:rsid w:val="00DF50DE"/>
    <w:rsid w:val="00DF6901"/>
    <w:rsid w:val="00DF7061"/>
    <w:rsid w:val="00E02EF0"/>
    <w:rsid w:val="00E04DE5"/>
    <w:rsid w:val="00E20EE3"/>
    <w:rsid w:val="00E37B8C"/>
    <w:rsid w:val="00E667FD"/>
    <w:rsid w:val="00E85EA8"/>
    <w:rsid w:val="00E91F2D"/>
    <w:rsid w:val="00E91FAA"/>
    <w:rsid w:val="00EF4B3D"/>
    <w:rsid w:val="00F15FAA"/>
    <w:rsid w:val="00F32031"/>
    <w:rsid w:val="00F45B20"/>
    <w:rsid w:val="00F51688"/>
    <w:rsid w:val="00F60539"/>
    <w:rsid w:val="00F6685F"/>
    <w:rsid w:val="00F815FC"/>
    <w:rsid w:val="00F816B6"/>
    <w:rsid w:val="00F8641B"/>
    <w:rsid w:val="00F91DBB"/>
    <w:rsid w:val="00FA5148"/>
    <w:rsid w:val="00FB185F"/>
    <w:rsid w:val="00FB1D44"/>
    <w:rsid w:val="00FB21C7"/>
    <w:rsid w:val="00FE183D"/>
    <w:rsid w:val="00FF20EA"/>
    <w:rsid w:val="00FF7C99"/>
    <w:rsid w:val="01062CFD"/>
    <w:rsid w:val="012B4B1C"/>
    <w:rsid w:val="01474685"/>
    <w:rsid w:val="018E5BA2"/>
    <w:rsid w:val="01BE7E9B"/>
    <w:rsid w:val="01D332BB"/>
    <w:rsid w:val="01F81813"/>
    <w:rsid w:val="02087438"/>
    <w:rsid w:val="0216586D"/>
    <w:rsid w:val="02925549"/>
    <w:rsid w:val="02C24D2A"/>
    <w:rsid w:val="02D93739"/>
    <w:rsid w:val="02E11522"/>
    <w:rsid w:val="034D0C9E"/>
    <w:rsid w:val="03733BDF"/>
    <w:rsid w:val="03B43D21"/>
    <w:rsid w:val="03C730EF"/>
    <w:rsid w:val="04176582"/>
    <w:rsid w:val="042B4F2A"/>
    <w:rsid w:val="04521F45"/>
    <w:rsid w:val="04C0743F"/>
    <w:rsid w:val="04C74740"/>
    <w:rsid w:val="04C95087"/>
    <w:rsid w:val="0542377E"/>
    <w:rsid w:val="05530635"/>
    <w:rsid w:val="05767FCC"/>
    <w:rsid w:val="05BB4450"/>
    <w:rsid w:val="0655153C"/>
    <w:rsid w:val="06963E4A"/>
    <w:rsid w:val="06A636D7"/>
    <w:rsid w:val="06C52D06"/>
    <w:rsid w:val="073241A1"/>
    <w:rsid w:val="076A3D4F"/>
    <w:rsid w:val="076B3724"/>
    <w:rsid w:val="07A84879"/>
    <w:rsid w:val="07AA45D1"/>
    <w:rsid w:val="07D22B14"/>
    <w:rsid w:val="07F946F1"/>
    <w:rsid w:val="08053EBA"/>
    <w:rsid w:val="083E77D6"/>
    <w:rsid w:val="08DA73B5"/>
    <w:rsid w:val="08EA309B"/>
    <w:rsid w:val="09091AA3"/>
    <w:rsid w:val="09103097"/>
    <w:rsid w:val="096B0FCE"/>
    <w:rsid w:val="098E4143"/>
    <w:rsid w:val="09CE558C"/>
    <w:rsid w:val="09D122E9"/>
    <w:rsid w:val="09D45300"/>
    <w:rsid w:val="09FA568E"/>
    <w:rsid w:val="0AA904BD"/>
    <w:rsid w:val="0B380ADD"/>
    <w:rsid w:val="0B3D1882"/>
    <w:rsid w:val="0B597B94"/>
    <w:rsid w:val="0B7F4D01"/>
    <w:rsid w:val="0BE11877"/>
    <w:rsid w:val="0C531992"/>
    <w:rsid w:val="0C7E03D8"/>
    <w:rsid w:val="0CA34095"/>
    <w:rsid w:val="0D16137A"/>
    <w:rsid w:val="0D330827"/>
    <w:rsid w:val="0D383011"/>
    <w:rsid w:val="0D3D178C"/>
    <w:rsid w:val="0D85045B"/>
    <w:rsid w:val="0D855580"/>
    <w:rsid w:val="0DD722F9"/>
    <w:rsid w:val="0DF62DFE"/>
    <w:rsid w:val="0DFA504A"/>
    <w:rsid w:val="0E21660F"/>
    <w:rsid w:val="0E324B8F"/>
    <w:rsid w:val="0E5055E0"/>
    <w:rsid w:val="0E56573D"/>
    <w:rsid w:val="0F7530BE"/>
    <w:rsid w:val="0FA6485C"/>
    <w:rsid w:val="0FC2264F"/>
    <w:rsid w:val="1015043C"/>
    <w:rsid w:val="10327CE2"/>
    <w:rsid w:val="103E0AE2"/>
    <w:rsid w:val="108E79A3"/>
    <w:rsid w:val="10F90B35"/>
    <w:rsid w:val="1141148E"/>
    <w:rsid w:val="114B0719"/>
    <w:rsid w:val="115E7945"/>
    <w:rsid w:val="11B230F7"/>
    <w:rsid w:val="11E06779"/>
    <w:rsid w:val="12335138"/>
    <w:rsid w:val="123F04D1"/>
    <w:rsid w:val="125A3A03"/>
    <w:rsid w:val="126C068A"/>
    <w:rsid w:val="12854FFF"/>
    <w:rsid w:val="12857D05"/>
    <w:rsid w:val="129C6639"/>
    <w:rsid w:val="12EC3A6B"/>
    <w:rsid w:val="12F2784F"/>
    <w:rsid w:val="1305087D"/>
    <w:rsid w:val="13100689"/>
    <w:rsid w:val="135056A1"/>
    <w:rsid w:val="135413DF"/>
    <w:rsid w:val="136E0BA9"/>
    <w:rsid w:val="13A614AA"/>
    <w:rsid w:val="13B51FD4"/>
    <w:rsid w:val="14132D1C"/>
    <w:rsid w:val="1445353E"/>
    <w:rsid w:val="14617DE7"/>
    <w:rsid w:val="1467325C"/>
    <w:rsid w:val="149E54BE"/>
    <w:rsid w:val="14CD18FF"/>
    <w:rsid w:val="14DB60FF"/>
    <w:rsid w:val="1504525C"/>
    <w:rsid w:val="15AA44FE"/>
    <w:rsid w:val="15B26591"/>
    <w:rsid w:val="15E114E6"/>
    <w:rsid w:val="163965E1"/>
    <w:rsid w:val="16856FC1"/>
    <w:rsid w:val="17AC702D"/>
    <w:rsid w:val="17C620EC"/>
    <w:rsid w:val="181A5423"/>
    <w:rsid w:val="184C5231"/>
    <w:rsid w:val="188211C5"/>
    <w:rsid w:val="18C32A9B"/>
    <w:rsid w:val="191C1862"/>
    <w:rsid w:val="19603D60"/>
    <w:rsid w:val="197D7F87"/>
    <w:rsid w:val="19C57E42"/>
    <w:rsid w:val="19E4304D"/>
    <w:rsid w:val="19ED659F"/>
    <w:rsid w:val="19F219EA"/>
    <w:rsid w:val="1A0D3DC8"/>
    <w:rsid w:val="1AB24481"/>
    <w:rsid w:val="1ACB6E85"/>
    <w:rsid w:val="1AD12A51"/>
    <w:rsid w:val="1B606570"/>
    <w:rsid w:val="1B730157"/>
    <w:rsid w:val="1B777EC7"/>
    <w:rsid w:val="1B8E189E"/>
    <w:rsid w:val="1BDF4AF6"/>
    <w:rsid w:val="1C7A6810"/>
    <w:rsid w:val="1C7B6270"/>
    <w:rsid w:val="1CA73C9B"/>
    <w:rsid w:val="1D234508"/>
    <w:rsid w:val="1D8C3D2E"/>
    <w:rsid w:val="1DBC268A"/>
    <w:rsid w:val="1DBC6484"/>
    <w:rsid w:val="1E337507"/>
    <w:rsid w:val="1E8344C0"/>
    <w:rsid w:val="1E9E38A8"/>
    <w:rsid w:val="1EF53571"/>
    <w:rsid w:val="1F475ADA"/>
    <w:rsid w:val="1FD55551"/>
    <w:rsid w:val="1FDA7F76"/>
    <w:rsid w:val="20434976"/>
    <w:rsid w:val="205043D8"/>
    <w:rsid w:val="208E0E8E"/>
    <w:rsid w:val="20AA6BB1"/>
    <w:rsid w:val="20CF1A59"/>
    <w:rsid w:val="21695FA3"/>
    <w:rsid w:val="21730876"/>
    <w:rsid w:val="21A532DA"/>
    <w:rsid w:val="21B02D2F"/>
    <w:rsid w:val="21DE63E0"/>
    <w:rsid w:val="222C5184"/>
    <w:rsid w:val="224C041A"/>
    <w:rsid w:val="22BE7203"/>
    <w:rsid w:val="22DD38FF"/>
    <w:rsid w:val="2355143D"/>
    <w:rsid w:val="238C630A"/>
    <w:rsid w:val="239C370B"/>
    <w:rsid w:val="23F60F79"/>
    <w:rsid w:val="24C04FDC"/>
    <w:rsid w:val="24C14830"/>
    <w:rsid w:val="24DC42C7"/>
    <w:rsid w:val="250D579E"/>
    <w:rsid w:val="26424D43"/>
    <w:rsid w:val="266C0C9D"/>
    <w:rsid w:val="27573153"/>
    <w:rsid w:val="276A7481"/>
    <w:rsid w:val="278B5E9C"/>
    <w:rsid w:val="27FB4156"/>
    <w:rsid w:val="28186360"/>
    <w:rsid w:val="2824060C"/>
    <w:rsid w:val="2834626E"/>
    <w:rsid w:val="287F7488"/>
    <w:rsid w:val="288477AE"/>
    <w:rsid w:val="28883B68"/>
    <w:rsid w:val="28DF525E"/>
    <w:rsid w:val="2909505F"/>
    <w:rsid w:val="29156391"/>
    <w:rsid w:val="297E3B9D"/>
    <w:rsid w:val="29A07F27"/>
    <w:rsid w:val="29CD7A9A"/>
    <w:rsid w:val="29D205F3"/>
    <w:rsid w:val="29DA15B6"/>
    <w:rsid w:val="29DB01C2"/>
    <w:rsid w:val="2A002B8D"/>
    <w:rsid w:val="2A04069A"/>
    <w:rsid w:val="2A0633B5"/>
    <w:rsid w:val="2A0D6283"/>
    <w:rsid w:val="2A1D11B6"/>
    <w:rsid w:val="2A29538D"/>
    <w:rsid w:val="2A4C4F69"/>
    <w:rsid w:val="2A6B7798"/>
    <w:rsid w:val="2A8645D2"/>
    <w:rsid w:val="2AE4697E"/>
    <w:rsid w:val="2AF85C80"/>
    <w:rsid w:val="2B5C08DD"/>
    <w:rsid w:val="2C0D7152"/>
    <w:rsid w:val="2C481567"/>
    <w:rsid w:val="2C8473D1"/>
    <w:rsid w:val="2CBD11AA"/>
    <w:rsid w:val="2D194A98"/>
    <w:rsid w:val="2D344F5D"/>
    <w:rsid w:val="2D4F514F"/>
    <w:rsid w:val="2D7A3266"/>
    <w:rsid w:val="2DA074C0"/>
    <w:rsid w:val="2DB017BC"/>
    <w:rsid w:val="2DE052F8"/>
    <w:rsid w:val="2E046DEE"/>
    <w:rsid w:val="2E2C098E"/>
    <w:rsid w:val="2E4C674A"/>
    <w:rsid w:val="2E5D34FB"/>
    <w:rsid w:val="2E9368BF"/>
    <w:rsid w:val="2E9377B8"/>
    <w:rsid w:val="2EBA0CEE"/>
    <w:rsid w:val="2EC95F8E"/>
    <w:rsid w:val="2EDE646E"/>
    <w:rsid w:val="2EEB3E58"/>
    <w:rsid w:val="2F250D67"/>
    <w:rsid w:val="2F3A6675"/>
    <w:rsid w:val="2F8337D6"/>
    <w:rsid w:val="2F9579E5"/>
    <w:rsid w:val="2FF91C37"/>
    <w:rsid w:val="300D2A19"/>
    <w:rsid w:val="305571CE"/>
    <w:rsid w:val="306C2882"/>
    <w:rsid w:val="309A220F"/>
    <w:rsid w:val="30BB4794"/>
    <w:rsid w:val="30C04AA2"/>
    <w:rsid w:val="30DA7426"/>
    <w:rsid w:val="31066DB0"/>
    <w:rsid w:val="32035D60"/>
    <w:rsid w:val="322D7A96"/>
    <w:rsid w:val="32733B93"/>
    <w:rsid w:val="32C87BF1"/>
    <w:rsid w:val="32D155B8"/>
    <w:rsid w:val="33C85643"/>
    <w:rsid w:val="34033A17"/>
    <w:rsid w:val="340626F1"/>
    <w:rsid w:val="34746A6D"/>
    <w:rsid w:val="34A74CF4"/>
    <w:rsid w:val="34C95899"/>
    <w:rsid w:val="350D1CF8"/>
    <w:rsid w:val="352055F1"/>
    <w:rsid w:val="354C080D"/>
    <w:rsid w:val="356F432B"/>
    <w:rsid w:val="357653C6"/>
    <w:rsid w:val="35BC52FE"/>
    <w:rsid w:val="35D57A6A"/>
    <w:rsid w:val="35E5108C"/>
    <w:rsid w:val="36206E03"/>
    <w:rsid w:val="366E2AEA"/>
    <w:rsid w:val="36861A75"/>
    <w:rsid w:val="36C020DA"/>
    <w:rsid w:val="372567D9"/>
    <w:rsid w:val="37383068"/>
    <w:rsid w:val="373D1178"/>
    <w:rsid w:val="376940D0"/>
    <w:rsid w:val="37A25B46"/>
    <w:rsid w:val="37A46016"/>
    <w:rsid w:val="37C24C99"/>
    <w:rsid w:val="37E3245A"/>
    <w:rsid w:val="38692036"/>
    <w:rsid w:val="38743CBC"/>
    <w:rsid w:val="38BB0DD7"/>
    <w:rsid w:val="38C5276A"/>
    <w:rsid w:val="38C7697D"/>
    <w:rsid w:val="38D355A1"/>
    <w:rsid w:val="38F150F5"/>
    <w:rsid w:val="39280888"/>
    <w:rsid w:val="392C0485"/>
    <w:rsid w:val="39A20CFD"/>
    <w:rsid w:val="39D64472"/>
    <w:rsid w:val="39F23A32"/>
    <w:rsid w:val="3A377697"/>
    <w:rsid w:val="3A557EFC"/>
    <w:rsid w:val="3AA44EAC"/>
    <w:rsid w:val="3AC96263"/>
    <w:rsid w:val="3AF37A62"/>
    <w:rsid w:val="3B4A51A8"/>
    <w:rsid w:val="3B9876EF"/>
    <w:rsid w:val="3BF429E1"/>
    <w:rsid w:val="3C685370"/>
    <w:rsid w:val="3CE827B1"/>
    <w:rsid w:val="3CF94660"/>
    <w:rsid w:val="3D9B3DF6"/>
    <w:rsid w:val="3DBE1C56"/>
    <w:rsid w:val="3E3C10A9"/>
    <w:rsid w:val="3E7F6F9A"/>
    <w:rsid w:val="3E9733D6"/>
    <w:rsid w:val="3E976C8F"/>
    <w:rsid w:val="3ED91D75"/>
    <w:rsid w:val="3EDA4FA1"/>
    <w:rsid w:val="3F0136A9"/>
    <w:rsid w:val="3F5B4999"/>
    <w:rsid w:val="407B2627"/>
    <w:rsid w:val="40804B7E"/>
    <w:rsid w:val="412E3289"/>
    <w:rsid w:val="41A87DAD"/>
    <w:rsid w:val="41CA7043"/>
    <w:rsid w:val="41D026B4"/>
    <w:rsid w:val="42055B0D"/>
    <w:rsid w:val="423C7624"/>
    <w:rsid w:val="42411340"/>
    <w:rsid w:val="424B0572"/>
    <w:rsid w:val="42601328"/>
    <w:rsid w:val="426A563D"/>
    <w:rsid w:val="427E7BE8"/>
    <w:rsid w:val="42914E55"/>
    <w:rsid w:val="42975CEC"/>
    <w:rsid w:val="42CE62AC"/>
    <w:rsid w:val="42F223AD"/>
    <w:rsid w:val="441A7AF7"/>
    <w:rsid w:val="443B4BFB"/>
    <w:rsid w:val="44872FC9"/>
    <w:rsid w:val="44C27154"/>
    <w:rsid w:val="44F82377"/>
    <w:rsid w:val="45166012"/>
    <w:rsid w:val="460222FC"/>
    <w:rsid w:val="467302E8"/>
    <w:rsid w:val="4692169B"/>
    <w:rsid w:val="469C7F4E"/>
    <w:rsid w:val="472C5E7A"/>
    <w:rsid w:val="474E1FE2"/>
    <w:rsid w:val="47BC730E"/>
    <w:rsid w:val="47D37897"/>
    <w:rsid w:val="47E709CC"/>
    <w:rsid w:val="48235C62"/>
    <w:rsid w:val="48514980"/>
    <w:rsid w:val="486B39DA"/>
    <w:rsid w:val="487C1198"/>
    <w:rsid w:val="487E014E"/>
    <w:rsid w:val="48965ED0"/>
    <w:rsid w:val="48AA4C8F"/>
    <w:rsid w:val="496C4154"/>
    <w:rsid w:val="497B6F8A"/>
    <w:rsid w:val="49A5137E"/>
    <w:rsid w:val="49C40089"/>
    <w:rsid w:val="49CB1407"/>
    <w:rsid w:val="49E62704"/>
    <w:rsid w:val="4A0E4826"/>
    <w:rsid w:val="4A2C5EE1"/>
    <w:rsid w:val="4AAB431D"/>
    <w:rsid w:val="4AD327BC"/>
    <w:rsid w:val="4AD355D3"/>
    <w:rsid w:val="4B0D3A90"/>
    <w:rsid w:val="4B663938"/>
    <w:rsid w:val="4B6E0C9F"/>
    <w:rsid w:val="4BA54940"/>
    <w:rsid w:val="4C431E2D"/>
    <w:rsid w:val="4C7A0F9C"/>
    <w:rsid w:val="4CED70F0"/>
    <w:rsid w:val="4D2530A2"/>
    <w:rsid w:val="4D5150FE"/>
    <w:rsid w:val="4DAE65C1"/>
    <w:rsid w:val="4E545F8F"/>
    <w:rsid w:val="4E810C66"/>
    <w:rsid w:val="4E9B7144"/>
    <w:rsid w:val="4EA56D1C"/>
    <w:rsid w:val="4EE12114"/>
    <w:rsid w:val="4EEF1542"/>
    <w:rsid w:val="4F165675"/>
    <w:rsid w:val="4F576C7A"/>
    <w:rsid w:val="4F6641A5"/>
    <w:rsid w:val="4FA97B5E"/>
    <w:rsid w:val="508B60AF"/>
    <w:rsid w:val="517140D9"/>
    <w:rsid w:val="51EF1662"/>
    <w:rsid w:val="52107637"/>
    <w:rsid w:val="521528C7"/>
    <w:rsid w:val="52186AAE"/>
    <w:rsid w:val="521C357E"/>
    <w:rsid w:val="52345528"/>
    <w:rsid w:val="52475626"/>
    <w:rsid w:val="528457C8"/>
    <w:rsid w:val="52D91FD2"/>
    <w:rsid w:val="530278CF"/>
    <w:rsid w:val="535E2D17"/>
    <w:rsid w:val="535F0784"/>
    <w:rsid w:val="53662941"/>
    <w:rsid w:val="53C102A5"/>
    <w:rsid w:val="53FD0883"/>
    <w:rsid w:val="543817E2"/>
    <w:rsid w:val="54B200C6"/>
    <w:rsid w:val="54BC61E2"/>
    <w:rsid w:val="550A2806"/>
    <w:rsid w:val="554F7CF6"/>
    <w:rsid w:val="555A6C02"/>
    <w:rsid w:val="558E3A9A"/>
    <w:rsid w:val="55BE45A4"/>
    <w:rsid w:val="55C81AC3"/>
    <w:rsid w:val="55E26737"/>
    <w:rsid w:val="55FB23F1"/>
    <w:rsid w:val="5620042E"/>
    <w:rsid w:val="563C2464"/>
    <w:rsid w:val="564B4DB7"/>
    <w:rsid w:val="566C2718"/>
    <w:rsid w:val="56DA3005"/>
    <w:rsid w:val="5732080A"/>
    <w:rsid w:val="574742C7"/>
    <w:rsid w:val="57D9368D"/>
    <w:rsid w:val="57E9662C"/>
    <w:rsid w:val="57EE5260"/>
    <w:rsid w:val="57F0361D"/>
    <w:rsid w:val="580635C1"/>
    <w:rsid w:val="58352D19"/>
    <w:rsid w:val="583F3E8F"/>
    <w:rsid w:val="59050C34"/>
    <w:rsid w:val="591A0888"/>
    <w:rsid w:val="592320A1"/>
    <w:rsid w:val="59282B75"/>
    <w:rsid w:val="59651957"/>
    <w:rsid w:val="59BA29CC"/>
    <w:rsid w:val="59E87677"/>
    <w:rsid w:val="5A3935E6"/>
    <w:rsid w:val="5A630CCE"/>
    <w:rsid w:val="5AC24903"/>
    <w:rsid w:val="5AEA5520"/>
    <w:rsid w:val="5AF66F4A"/>
    <w:rsid w:val="5B1B64D0"/>
    <w:rsid w:val="5B1B7045"/>
    <w:rsid w:val="5B2C6C0D"/>
    <w:rsid w:val="5B310321"/>
    <w:rsid w:val="5B4B5F31"/>
    <w:rsid w:val="5B4E23C2"/>
    <w:rsid w:val="5B6D434E"/>
    <w:rsid w:val="5BFE2079"/>
    <w:rsid w:val="5C0827EA"/>
    <w:rsid w:val="5C506F8A"/>
    <w:rsid w:val="5D20178F"/>
    <w:rsid w:val="5D367A29"/>
    <w:rsid w:val="5D491542"/>
    <w:rsid w:val="5D57018F"/>
    <w:rsid w:val="5DCC66BC"/>
    <w:rsid w:val="5E32585B"/>
    <w:rsid w:val="5E3A5D74"/>
    <w:rsid w:val="5EAF7F44"/>
    <w:rsid w:val="5ED115B9"/>
    <w:rsid w:val="5EE21916"/>
    <w:rsid w:val="5F191458"/>
    <w:rsid w:val="5F5C4CC1"/>
    <w:rsid w:val="5F7041CD"/>
    <w:rsid w:val="5F95031A"/>
    <w:rsid w:val="5FBA334C"/>
    <w:rsid w:val="603A36C4"/>
    <w:rsid w:val="603B3D9A"/>
    <w:rsid w:val="60A81332"/>
    <w:rsid w:val="60D01732"/>
    <w:rsid w:val="611943CF"/>
    <w:rsid w:val="615838CB"/>
    <w:rsid w:val="61B34FA6"/>
    <w:rsid w:val="6219131D"/>
    <w:rsid w:val="625210E2"/>
    <w:rsid w:val="628B586F"/>
    <w:rsid w:val="631A74D4"/>
    <w:rsid w:val="63476202"/>
    <w:rsid w:val="63895BFF"/>
    <w:rsid w:val="6399723E"/>
    <w:rsid w:val="63F04804"/>
    <w:rsid w:val="64030B93"/>
    <w:rsid w:val="640F2E81"/>
    <w:rsid w:val="64157F3A"/>
    <w:rsid w:val="64384F15"/>
    <w:rsid w:val="643F18F7"/>
    <w:rsid w:val="6449071D"/>
    <w:rsid w:val="647B09C5"/>
    <w:rsid w:val="64EB001B"/>
    <w:rsid w:val="657840C6"/>
    <w:rsid w:val="65A417D5"/>
    <w:rsid w:val="65E95707"/>
    <w:rsid w:val="66662F83"/>
    <w:rsid w:val="6693557E"/>
    <w:rsid w:val="66A44D7B"/>
    <w:rsid w:val="66A538A2"/>
    <w:rsid w:val="66A6332B"/>
    <w:rsid w:val="66D02EFB"/>
    <w:rsid w:val="66EC1D17"/>
    <w:rsid w:val="671356DE"/>
    <w:rsid w:val="67180F93"/>
    <w:rsid w:val="675D6729"/>
    <w:rsid w:val="679F4002"/>
    <w:rsid w:val="67D22E92"/>
    <w:rsid w:val="67E7268E"/>
    <w:rsid w:val="68032491"/>
    <w:rsid w:val="68593D7F"/>
    <w:rsid w:val="6865349E"/>
    <w:rsid w:val="687F5BE1"/>
    <w:rsid w:val="68C6753A"/>
    <w:rsid w:val="68DF163F"/>
    <w:rsid w:val="68E94247"/>
    <w:rsid w:val="694C290A"/>
    <w:rsid w:val="69683A6A"/>
    <w:rsid w:val="6971400A"/>
    <w:rsid w:val="698536CB"/>
    <w:rsid w:val="69914A55"/>
    <w:rsid w:val="69C41F73"/>
    <w:rsid w:val="69D277EB"/>
    <w:rsid w:val="69D653FB"/>
    <w:rsid w:val="69E07D1E"/>
    <w:rsid w:val="6A012B87"/>
    <w:rsid w:val="6A7239ED"/>
    <w:rsid w:val="6AB42AEF"/>
    <w:rsid w:val="6AB50059"/>
    <w:rsid w:val="6AF046F2"/>
    <w:rsid w:val="6B517D09"/>
    <w:rsid w:val="6BA22313"/>
    <w:rsid w:val="6BB5351C"/>
    <w:rsid w:val="6C5D448C"/>
    <w:rsid w:val="6C627CF4"/>
    <w:rsid w:val="6CC82A7B"/>
    <w:rsid w:val="6D1036F5"/>
    <w:rsid w:val="6D21047C"/>
    <w:rsid w:val="6D316921"/>
    <w:rsid w:val="6D4273E7"/>
    <w:rsid w:val="6D552A59"/>
    <w:rsid w:val="6D706C38"/>
    <w:rsid w:val="6D955765"/>
    <w:rsid w:val="6DA744E4"/>
    <w:rsid w:val="6E1D3ED3"/>
    <w:rsid w:val="6E37305C"/>
    <w:rsid w:val="6E496FCE"/>
    <w:rsid w:val="6EF82807"/>
    <w:rsid w:val="6F087EC1"/>
    <w:rsid w:val="6FD340A8"/>
    <w:rsid w:val="6FFB6495"/>
    <w:rsid w:val="702E7009"/>
    <w:rsid w:val="70AE52B6"/>
    <w:rsid w:val="71C82211"/>
    <w:rsid w:val="72514749"/>
    <w:rsid w:val="7280618F"/>
    <w:rsid w:val="72C24EE7"/>
    <w:rsid w:val="72E3729A"/>
    <w:rsid w:val="73F622B0"/>
    <w:rsid w:val="73FB39D8"/>
    <w:rsid w:val="74775FB5"/>
    <w:rsid w:val="74844CAB"/>
    <w:rsid w:val="74BF7FF3"/>
    <w:rsid w:val="750F47B2"/>
    <w:rsid w:val="7511559E"/>
    <w:rsid w:val="762B1157"/>
    <w:rsid w:val="764A782F"/>
    <w:rsid w:val="76513AE4"/>
    <w:rsid w:val="76FC6345"/>
    <w:rsid w:val="77343BE4"/>
    <w:rsid w:val="774776A6"/>
    <w:rsid w:val="77710982"/>
    <w:rsid w:val="779A5C60"/>
    <w:rsid w:val="77AA753F"/>
    <w:rsid w:val="77AB5568"/>
    <w:rsid w:val="77AD0308"/>
    <w:rsid w:val="77D068A7"/>
    <w:rsid w:val="788F6C05"/>
    <w:rsid w:val="789E6834"/>
    <w:rsid w:val="78D51755"/>
    <w:rsid w:val="78D71CAC"/>
    <w:rsid w:val="78FC731B"/>
    <w:rsid w:val="790D0545"/>
    <w:rsid w:val="79334F6A"/>
    <w:rsid w:val="793C0847"/>
    <w:rsid w:val="797F1EE5"/>
    <w:rsid w:val="79B20F8D"/>
    <w:rsid w:val="79CA797B"/>
    <w:rsid w:val="79D0430B"/>
    <w:rsid w:val="79DB15D9"/>
    <w:rsid w:val="79EF430C"/>
    <w:rsid w:val="79F56853"/>
    <w:rsid w:val="7ADC6379"/>
    <w:rsid w:val="7AE0360F"/>
    <w:rsid w:val="7AE05900"/>
    <w:rsid w:val="7AE50290"/>
    <w:rsid w:val="7AEB5B87"/>
    <w:rsid w:val="7B0E1773"/>
    <w:rsid w:val="7BCE502B"/>
    <w:rsid w:val="7BEB7E6D"/>
    <w:rsid w:val="7BF00EAE"/>
    <w:rsid w:val="7C0D52C7"/>
    <w:rsid w:val="7C69354A"/>
    <w:rsid w:val="7C6F7FEF"/>
    <w:rsid w:val="7CBC37C1"/>
    <w:rsid w:val="7CC83B77"/>
    <w:rsid w:val="7CD73DE6"/>
    <w:rsid w:val="7D1379FA"/>
    <w:rsid w:val="7D747887"/>
    <w:rsid w:val="7D7D56CA"/>
    <w:rsid w:val="7DBC336D"/>
    <w:rsid w:val="7DBE5BBC"/>
    <w:rsid w:val="7E4C610E"/>
    <w:rsid w:val="7E4F3B4C"/>
    <w:rsid w:val="7EE64FA2"/>
    <w:rsid w:val="7F6F6F08"/>
    <w:rsid w:val="7FAE0E2E"/>
    <w:rsid w:val="7FD72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1"/>
    <w:qFormat/>
    <w:uiPriority w:val="0"/>
    <w:pPr>
      <w:keepNext/>
      <w:keepLines/>
      <w:spacing w:before="100" w:after="90" w:line="240" w:lineRule="auto"/>
      <w:jc w:val="center"/>
      <w:outlineLvl w:val="0"/>
    </w:pPr>
    <w:rPr>
      <w:rFonts w:ascii="Times New Roman" w:hAnsi="Times New Roman" w:eastAsia="宋体"/>
      <w:b/>
      <w:bCs/>
      <w:kern w:val="44"/>
      <w:sz w:val="32"/>
      <w:szCs w:val="44"/>
    </w:rPr>
  </w:style>
  <w:style w:type="paragraph" w:styleId="6">
    <w:name w:val="heading 2"/>
    <w:basedOn w:val="1"/>
    <w:next w:val="1"/>
    <w:link w:val="84"/>
    <w:qFormat/>
    <w:uiPriority w:val="0"/>
    <w:pPr>
      <w:spacing w:line="0" w:lineRule="atLeast"/>
      <w:jc w:val="center"/>
      <w:outlineLvl w:val="1"/>
    </w:pPr>
    <w:rPr>
      <w:rFonts w:ascii="Times New Roman" w:hAnsi="Times New Roman" w:eastAsia="宋体"/>
      <w:b/>
      <w:kern w:val="0"/>
      <w:sz w:val="28"/>
    </w:rPr>
  </w:style>
  <w:style w:type="paragraph" w:styleId="7">
    <w:name w:val="heading 3"/>
    <w:basedOn w:val="1"/>
    <w:next w:val="1"/>
    <w:link w:val="47"/>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1"/>
    <w:pPr>
      <w:ind w:left="152"/>
      <w:outlineLvl w:val="4"/>
    </w:pPr>
    <w:rPr>
      <w:rFonts w:ascii="宋体" w:hAnsi="宋体" w:eastAsia="宋体"/>
      <w:b/>
      <w:bCs/>
      <w:sz w:val="30"/>
      <w:szCs w:val="30"/>
    </w:rPr>
  </w:style>
  <w:style w:type="paragraph" w:styleId="9">
    <w:name w:val="heading 5"/>
    <w:basedOn w:val="1"/>
    <w:next w:val="1"/>
    <w:qFormat/>
    <w:uiPriority w:val="1"/>
    <w:pPr>
      <w:spacing w:before="14"/>
      <w:outlineLvl w:val="5"/>
    </w:pPr>
    <w:rPr>
      <w:rFonts w:ascii="宋体" w:hAnsi="宋体" w:eastAsia="宋体"/>
      <w:b/>
      <w:bCs/>
      <w:sz w:val="28"/>
      <w:szCs w:val="28"/>
    </w:rPr>
  </w:style>
  <w:style w:type="character" w:default="1" w:styleId="34">
    <w:name w:val="Default Paragraph Font"/>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rPr>
      <w:sz w:val="28"/>
      <w:szCs w:val="30"/>
    </w:rPr>
  </w:style>
  <w:style w:type="paragraph" w:customStyle="1" w:styleId="3">
    <w:name w:val="style4"/>
    <w:basedOn w:val="1"/>
    <w:next w:val="4"/>
    <w:qFormat/>
    <w:uiPriority w:val="0"/>
    <w:pPr>
      <w:widowControl/>
      <w:spacing w:before="280" w:after="280"/>
    </w:pPr>
    <w:rPr>
      <w:rFonts w:ascii="宋体"/>
      <w:sz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0">
    <w:name w:val="index 8"/>
    <w:basedOn w:val="1"/>
    <w:next w:val="1"/>
    <w:qFormat/>
    <w:uiPriority w:val="0"/>
    <w:pPr>
      <w:ind w:left="1400" w:leftChars="1400"/>
    </w:pPr>
  </w:style>
  <w:style w:type="paragraph" w:styleId="11">
    <w:name w:val="Normal Indent"/>
    <w:basedOn w:val="1"/>
    <w:qFormat/>
    <w:uiPriority w:val="0"/>
    <w:pPr>
      <w:ind w:firstLine="420"/>
    </w:pPr>
    <w:rPr>
      <w:rFonts w:ascii="Calibri" w:hAnsi="Calibri" w:eastAsiaTheme="minorEastAsia" w:cstheme="minorBidi"/>
    </w:rPr>
  </w:style>
  <w:style w:type="paragraph" w:styleId="12">
    <w:name w:val="Document Map"/>
    <w:basedOn w:val="1"/>
    <w:link w:val="48"/>
    <w:qFormat/>
    <w:uiPriority w:val="0"/>
    <w:rPr>
      <w:rFonts w:ascii="宋体"/>
      <w:sz w:val="18"/>
      <w:szCs w:val="18"/>
    </w:rPr>
  </w:style>
  <w:style w:type="paragraph" w:styleId="13">
    <w:name w:val="annotation text"/>
    <w:basedOn w:val="1"/>
    <w:link w:val="46"/>
    <w:qFormat/>
    <w:uiPriority w:val="0"/>
    <w:pPr>
      <w:jc w:val="left"/>
    </w:pPr>
  </w:style>
  <w:style w:type="paragraph" w:styleId="14">
    <w:name w:val="Body Text 3"/>
    <w:basedOn w:val="1"/>
    <w:qFormat/>
    <w:uiPriority w:val="0"/>
    <w:pPr>
      <w:spacing w:after="120"/>
    </w:pPr>
    <w:rPr>
      <w:sz w:val="16"/>
      <w:szCs w:val="16"/>
    </w:rPr>
  </w:style>
  <w:style w:type="paragraph" w:styleId="15">
    <w:name w:val="Body Text Indent"/>
    <w:basedOn w:val="1"/>
    <w:next w:val="16"/>
    <w:qFormat/>
    <w:uiPriority w:val="0"/>
    <w:pPr>
      <w:ind w:firstLine="632" w:firstLineChars="200"/>
    </w:pPr>
    <w:rPr>
      <w:rFonts w:ascii="仿宋_GB2312" w:hAnsi="华文楷体" w:eastAsia="仿宋_GB2312"/>
      <w:sz w:val="32"/>
    </w:rPr>
  </w:style>
  <w:style w:type="paragraph" w:styleId="16">
    <w:name w:val="envelope return"/>
    <w:basedOn w:val="1"/>
    <w:qFormat/>
    <w:uiPriority w:val="99"/>
    <w:pPr>
      <w:snapToGrid w:val="0"/>
    </w:pPr>
    <w:rPr>
      <w:rFonts w:ascii="Arial" w:hAnsi="Arial"/>
    </w:rPr>
  </w:style>
  <w:style w:type="paragraph" w:styleId="17">
    <w:name w:val="Plain Text"/>
    <w:basedOn w:val="1"/>
    <w:next w:val="1"/>
    <w:link w:val="52"/>
    <w:qFormat/>
    <w:uiPriority w:val="99"/>
    <w:rPr>
      <w:rFonts w:ascii="宋体" w:hAnsi="Courier New"/>
      <w:szCs w:val="20"/>
    </w:rPr>
  </w:style>
  <w:style w:type="paragraph" w:styleId="18">
    <w:name w:val="Date"/>
    <w:basedOn w:val="1"/>
    <w:next w:val="1"/>
    <w:link w:val="51"/>
    <w:qFormat/>
    <w:uiPriority w:val="0"/>
    <w:pPr>
      <w:ind w:left="100" w:leftChars="2500"/>
    </w:pPr>
  </w:style>
  <w:style w:type="paragraph" w:styleId="19">
    <w:name w:val="Body Text Indent 2"/>
    <w:basedOn w:val="1"/>
    <w:qFormat/>
    <w:uiPriority w:val="0"/>
    <w:pPr>
      <w:spacing w:after="120" w:line="480" w:lineRule="auto"/>
      <w:ind w:left="420" w:leftChars="200"/>
    </w:pPr>
  </w:style>
  <w:style w:type="paragraph" w:styleId="20">
    <w:name w:val="Balloon Text"/>
    <w:basedOn w:val="1"/>
    <w:qFormat/>
    <w:uiPriority w:val="0"/>
    <w:rPr>
      <w:sz w:val="18"/>
      <w:szCs w:val="18"/>
    </w:rPr>
  </w:style>
  <w:style w:type="paragraph" w:styleId="21">
    <w:name w:val="footer"/>
    <w:basedOn w:val="1"/>
    <w:link w:val="49"/>
    <w:qFormat/>
    <w:uiPriority w:val="99"/>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pPr>
      <w:spacing w:line="440" w:lineRule="exact"/>
    </w:pPr>
    <w:rPr>
      <w:rFonts w:eastAsia="Times New Roman"/>
    </w:rPr>
  </w:style>
  <w:style w:type="paragraph" w:styleId="24">
    <w:name w:val="footnote text"/>
    <w:basedOn w:val="1"/>
    <w:link w:val="62"/>
    <w:qFormat/>
    <w:uiPriority w:val="0"/>
    <w:pPr>
      <w:snapToGrid w:val="0"/>
      <w:jc w:val="left"/>
    </w:pPr>
    <w:rPr>
      <w:rFonts w:asciiTheme="minorHAnsi" w:hAnsiTheme="minorHAnsi" w:eastAsiaTheme="minorEastAsia" w:cstheme="minorBidi"/>
      <w:sz w:val="18"/>
    </w:rPr>
  </w:style>
  <w:style w:type="paragraph" w:styleId="25">
    <w:name w:val="Body Text Indent 3"/>
    <w:basedOn w:val="1"/>
    <w:qFormat/>
    <w:uiPriority w:val="0"/>
    <w:pPr>
      <w:tabs>
        <w:tab w:val="left" w:pos="0"/>
      </w:tabs>
      <w:snapToGrid w:val="0"/>
      <w:spacing w:line="500" w:lineRule="atLeast"/>
      <w:ind w:firstLine="525"/>
    </w:pPr>
    <w:rPr>
      <w:rFonts w:ascii="仿宋_GB2312" w:eastAsia="仿宋_GB2312"/>
      <w:sz w:val="30"/>
      <w:szCs w:val="20"/>
    </w:rPr>
  </w:style>
  <w:style w:type="paragraph" w:styleId="26">
    <w:name w:val="Body Text 2"/>
    <w:basedOn w:val="1"/>
    <w:next w:val="2"/>
    <w:unhideWhenUsed/>
    <w:qFormat/>
    <w:uiPriority w:val="99"/>
    <w:pPr>
      <w:jc w:val="center"/>
      <w:outlineLvl w:val="0"/>
    </w:pPr>
    <w:rPr>
      <w:rFonts w:ascii="楷体_GB2312"/>
      <w:sz w:val="30"/>
      <w:szCs w:val="20"/>
    </w:rPr>
  </w:style>
  <w:style w:type="paragraph" w:styleId="27">
    <w:name w:val="Message Header"/>
    <w:basedOn w:val="1"/>
    <w:qFormat/>
    <w:uiPriority w:val="0"/>
    <w:pPr>
      <w:widowControl/>
      <w:shd w:val="pct20" w:color="000000" w:fill="auto"/>
      <w:ind w:left="1080" w:hanging="1080"/>
    </w:pPr>
    <w:rPr>
      <w:rFonts w:ascii="Cambria" w:hAnsi="Cambria" w:eastAsia="Cambria"/>
      <w:sz w:val="24"/>
    </w:rPr>
  </w:style>
  <w:style w:type="paragraph" w:styleId="28">
    <w:name w:val="Normal (Web)"/>
    <w:basedOn w:val="1"/>
    <w:unhideWhenUsed/>
    <w:qFormat/>
    <w:uiPriority w:val="99"/>
    <w:rPr>
      <w:sz w:val="24"/>
      <w:szCs w:val="22"/>
    </w:rPr>
  </w:style>
  <w:style w:type="paragraph" w:styleId="29">
    <w:name w:val="index 1"/>
    <w:basedOn w:val="1"/>
    <w:next w:val="1"/>
    <w:qFormat/>
    <w:uiPriority w:val="0"/>
    <w:pPr>
      <w:jc w:val="center"/>
    </w:pPr>
    <w:rPr>
      <w:rFonts w:ascii="仿宋_GB2312" w:eastAsia="仿宋_GB2312"/>
      <w:b/>
      <w:bCs/>
      <w:sz w:val="28"/>
    </w:rPr>
  </w:style>
  <w:style w:type="paragraph" w:styleId="30">
    <w:name w:val="Body Text First Indent"/>
    <w:basedOn w:val="2"/>
    <w:next w:val="31"/>
    <w:link w:val="69"/>
    <w:qFormat/>
    <w:uiPriority w:val="0"/>
    <w:pPr>
      <w:spacing w:after="120"/>
      <w:ind w:firstLine="420" w:firstLineChars="100"/>
    </w:pPr>
    <w:rPr>
      <w:sz w:val="21"/>
      <w:szCs w:val="24"/>
    </w:rPr>
  </w:style>
  <w:style w:type="paragraph" w:styleId="31">
    <w:name w:val="Body Text First Indent 2"/>
    <w:basedOn w:val="15"/>
    <w:next w:val="1"/>
    <w:unhideWhenUsed/>
    <w:qFormat/>
    <w:uiPriority w:val="99"/>
    <w:pPr>
      <w:widowControl/>
      <w:spacing w:after="120"/>
      <w:ind w:left="420" w:leftChars="200" w:firstLine="420" w:firstLineChars="200"/>
      <w:jc w:val="left"/>
    </w:pPr>
    <w:rPr>
      <w:rFonts w:ascii="Times New Roman"/>
      <w:kern w:val="0"/>
      <w:sz w:val="20"/>
      <w:szCs w:val="20"/>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page number"/>
    <w:basedOn w:val="34"/>
    <w:qFormat/>
    <w:uiPriority w:val="0"/>
  </w:style>
  <w:style w:type="character" w:styleId="36">
    <w:name w:val="FollowedHyperlink"/>
    <w:basedOn w:val="34"/>
    <w:semiHidden/>
    <w:unhideWhenUsed/>
    <w:qFormat/>
    <w:uiPriority w:val="0"/>
    <w:rPr>
      <w:color w:val="333333"/>
      <w:u w:val="none"/>
    </w:rPr>
  </w:style>
  <w:style w:type="character" w:styleId="37">
    <w:name w:val="Hyperlink"/>
    <w:basedOn w:val="34"/>
    <w:qFormat/>
    <w:uiPriority w:val="0"/>
    <w:rPr>
      <w:color w:val="0000FF"/>
      <w:u w:val="single"/>
    </w:rPr>
  </w:style>
  <w:style w:type="paragraph" w:customStyle="1" w:styleId="38">
    <w:name w:val="Default"/>
    <w:next w:val="24"/>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customStyle="1" w:styleId="39">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40">
    <w:name w:val="BodyText1I"/>
    <w:basedOn w:val="41"/>
    <w:qFormat/>
    <w:uiPriority w:val="99"/>
    <w:pPr>
      <w:ind w:firstLine="420" w:firstLineChars="100"/>
    </w:pPr>
  </w:style>
  <w:style w:type="paragraph" w:customStyle="1" w:styleId="41">
    <w:name w:val="BodyText"/>
    <w:basedOn w:val="1"/>
    <w:next w:val="42"/>
    <w:qFormat/>
    <w:uiPriority w:val="99"/>
    <w:pPr>
      <w:spacing w:after="120"/>
    </w:pPr>
  </w:style>
  <w:style w:type="paragraph" w:customStyle="1" w:styleId="42">
    <w:name w:val="UserStyle_217"/>
    <w:qFormat/>
    <w:uiPriority w:val="99"/>
    <w:pPr>
      <w:textAlignment w:val="baseline"/>
    </w:pPr>
    <w:rPr>
      <w:rFonts w:ascii="宋体" w:hAnsi="Times New Roman" w:eastAsia="宋体" w:cs="Times New Roman"/>
      <w:color w:val="000000"/>
      <w:sz w:val="24"/>
      <w:szCs w:val="24"/>
      <w:lang w:val="en-US" w:eastAsia="zh-CN" w:bidi="ar-SA"/>
    </w:rPr>
  </w:style>
  <w:style w:type="paragraph" w:customStyle="1" w:styleId="43">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
    <w:name w:val="font31"/>
    <w:basedOn w:val="34"/>
    <w:qFormat/>
    <w:uiPriority w:val="0"/>
    <w:rPr>
      <w:rFonts w:hint="eastAsia" w:ascii="宋体" w:hAnsi="宋体" w:eastAsia="宋体" w:cs="宋体"/>
      <w:color w:val="000000"/>
      <w:sz w:val="18"/>
      <w:szCs w:val="18"/>
      <w:u w:val="none"/>
    </w:rPr>
  </w:style>
  <w:style w:type="character" w:customStyle="1" w:styleId="45">
    <w:name w:val="font21"/>
    <w:basedOn w:val="34"/>
    <w:qFormat/>
    <w:uiPriority w:val="0"/>
    <w:rPr>
      <w:rFonts w:hint="default" w:ascii="Times New Roman" w:hAnsi="Times New Roman" w:cs="Times New Roman"/>
      <w:color w:val="000000"/>
      <w:sz w:val="18"/>
      <w:szCs w:val="18"/>
      <w:u w:val="none"/>
    </w:rPr>
  </w:style>
  <w:style w:type="character" w:customStyle="1" w:styleId="46">
    <w:name w:val="批注文字 字符"/>
    <w:basedOn w:val="34"/>
    <w:link w:val="13"/>
    <w:qFormat/>
    <w:uiPriority w:val="0"/>
    <w:rPr>
      <w:kern w:val="2"/>
      <w:sz w:val="21"/>
      <w:szCs w:val="24"/>
    </w:rPr>
  </w:style>
  <w:style w:type="character" w:customStyle="1" w:styleId="47">
    <w:name w:val="标题 3 字符"/>
    <w:basedOn w:val="34"/>
    <w:link w:val="7"/>
    <w:semiHidden/>
    <w:qFormat/>
    <w:uiPriority w:val="0"/>
    <w:rPr>
      <w:b/>
      <w:bCs/>
      <w:kern w:val="2"/>
      <w:sz w:val="32"/>
      <w:szCs w:val="32"/>
    </w:rPr>
  </w:style>
  <w:style w:type="character" w:customStyle="1" w:styleId="48">
    <w:name w:val="文档结构图 字符"/>
    <w:basedOn w:val="34"/>
    <w:link w:val="12"/>
    <w:qFormat/>
    <w:uiPriority w:val="0"/>
    <w:rPr>
      <w:rFonts w:ascii="宋体"/>
      <w:kern w:val="2"/>
      <w:sz w:val="18"/>
      <w:szCs w:val="18"/>
    </w:rPr>
  </w:style>
  <w:style w:type="character" w:customStyle="1" w:styleId="49">
    <w:name w:val="页脚 字符"/>
    <w:basedOn w:val="34"/>
    <w:link w:val="21"/>
    <w:qFormat/>
    <w:uiPriority w:val="99"/>
    <w:rPr>
      <w:kern w:val="2"/>
      <w:sz w:val="18"/>
      <w:szCs w:val="18"/>
    </w:rPr>
  </w:style>
  <w:style w:type="character" w:customStyle="1" w:styleId="50">
    <w:name w:val="font11"/>
    <w:basedOn w:val="34"/>
    <w:qFormat/>
    <w:uiPriority w:val="0"/>
    <w:rPr>
      <w:rFonts w:hint="default" w:ascii="Times New Roman" w:hAnsi="Times New Roman" w:cs="Times New Roman"/>
      <w:color w:val="000000"/>
      <w:sz w:val="18"/>
      <w:szCs w:val="18"/>
      <w:u w:val="none"/>
    </w:rPr>
  </w:style>
  <w:style w:type="character" w:customStyle="1" w:styleId="51">
    <w:name w:val="日期 字符"/>
    <w:link w:val="18"/>
    <w:qFormat/>
    <w:uiPriority w:val="0"/>
    <w:rPr>
      <w:kern w:val="2"/>
      <w:sz w:val="21"/>
      <w:szCs w:val="24"/>
    </w:rPr>
  </w:style>
  <w:style w:type="character" w:customStyle="1" w:styleId="52">
    <w:name w:val="纯文本 字符"/>
    <w:basedOn w:val="34"/>
    <w:link w:val="17"/>
    <w:qFormat/>
    <w:uiPriority w:val="99"/>
    <w:rPr>
      <w:rFonts w:ascii="宋体" w:hAnsi="Courier New"/>
      <w:kern w:val="2"/>
      <w:sz w:val="21"/>
    </w:rPr>
  </w:style>
  <w:style w:type="paragraph" w:styleId="53">
    <w:name w:val="List Paragraph"/>
    <w:basedOn w:val="1"/>
    <w:qFormat/>
    <w:uiPriority w:val="0"/>
    <w:pPr>
      <w:ind w:firstLine="420" w:firstLineChars="200"/>
    </w:pPr>
  </w:style>
  <w:style w:type="paragraph" w:customStyle="1" w:styleId="54">
    <w:name w:val="Table Paragraph"/>
    <w:basedOn w:val="1"/>
    <w:qFormat/>
    <w:uiPriority w:val="99"/>
    <w:pPr>
      <w:autoSpaceDE w:val="0"/>
      <w:autoSpaceDN w:val="0"/>
      <w:jc w:val="left"/>
    </w:pPr>
    <w:rPr>
      <w:rFonts w:ascii="宋体" w:hAnsi="宋体" w:cs="宋体"/>
      <w:kern w:val="0"/>
      <w:sz w:val="22"/>
      <w:szCs w:val="22"/>
      <w:lang w:val="zh-CN" w:bidi="zh-CN"/>
    </w:rPr>
  </w:style>
  <w:style w:type="paragraph" w:customStyle="1" w:styleId="55">
    <w:name w:val="Char Char Char1 Char"/>
    <w:basedOn w:val="1"/>
    <w:qFormat/>
    <w:uiPriority w:val="0"/>
    <w:pPr>
      <w:spacing w:line="360" w:lineRule="auto"/>
      <w:ind w:firstLine="200" w:firstLineChars="200"/>
    </w:pPr>
    <w:rPr>
      <w:rFonts w:ascii="宋体" w:hAnsi="宋体" w:cs="宋体"/>
      <w:sz w:val="24"/>
    </w:rPr>
  </w:style>
  <w:style w:type="paragraph" w:customStyle="1" w:styleId="56">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57">
    <w:name w:val="Char Char Char Char Char Char Char1 Char"/>
    <w:basedOn w:val="1"/>
    <w:qFormat/>
    <w:uiPriority w:val="0"/>
    <w:rPr>
      <w:rFonts w:ascii="Tahoma" w:hAnsi="Tahoma"/>
      <w:sz w:val="24"/>
      <w:szCs w:val="20"/>
    </w:rPr>
  </w:style>
  <w:style w:type="paragraph" w:customStyle="1" w:styleId="58">
    <w:name w:val="p0"/>
    <w:basedOn w:val="1"/>
    <w:qFormat/>
    <w:uiPriority w:val="0"/>
    <w:pPr>
      <w:widowControl/>
    </w:pPr>
    <w:rPr>
      <w:rFonts w:ascii="Calibri" w:hAnsi="Calibri" w:cs="宋体"/>
      <w:kern w:val="0"/>
      <w:szCs w:val="21"/>
    </w:rPr>
  </w:style>
  <w:style w:type="paragraph" w:customStyle="1" w:styleId="59">
    <w:name w:val="列出段落1"/>
    <w:basedOn w:val="1"/>
    <w:qFormat/>
    <w:uiPriority w:val="0"/>
    <w:pPr>
      <w:ind w:firstLine="420" w:firstLineChars="200"/>
    </w:pPr>
  </w:style>
  <w:style w:type="paragraph" w:customStyle="1" w:styleId="60">
    <w:name w:val="默认段落字体 Para Char Char Char Char Char Char Char Char Char Char"/>
    <w:basedOn w:val="1"/>
    <w:qFormat/>
    <w:uiPriority w:val="0"/>
    <w:pPr>
      <w:tabs>
        <w:tab w:val="right" w:pos="-2120"/>
      </w:tabs>
      <w:snapToGrid w:val="0"/>
    </w:pPr>
  </w:style>
  <w:style w:type="paragraph" w:customStyle="1" w:styleId="61">
    <w:name w:val="样式1"/>
    <w:basedOn w:val="1"/>
    <w:qFormat/>
    <w:uiPriority w:val="0"/>
    <w:pPr>
      <w:tabs>
        <w:tab w:val="left" w:pos="709"/>
      </w:tabs>
      <w:adjustRightInd w:val="0"/>
      <w:ind w:left="709" w:hanging="709"/>
      <w:textAlignment w:val="baseline"/>
    </w:pPr>
    <w:rPr>
      <w:rFonts w:ascii="宋体" w:hAnsi="宋体"/>
      <w:kern w:val="0"/>
    </w:rPr>
  </w:style>
  <w:style w:type="character" w:customStyle="1" w:styleId="62">
    <w:name w:val="脚注文本 字符"/>
    <w:basedOn w:val="34"/>
    <w:link w:val="24"/>
    <w:qFormat/>
    <w:uiPriority w:val="0"/>
    <w:rPr>
      <w:rFonts w:asciiTheme="minorHAnsi" w:hAnsiTheme="minorHAnsi" w:eastAsiaTheme="minorEastAsia" w:cstheme="minorBidi"/>
      <w:kern w:val="2"/>
      <w:sz w:val="18"/>
      <w:szCs w:val="24"/>
    </w:rPr>
  </w:style>
  <w:style w:type="character" w:customStyle="1" w:styleId="63">
    <w:name w:val="列表段落 字符"/>
    <w:basedOn w:val="34"/>
    <w:link w:val="64"/>
    <w:qFormat/>
    <w:uiPriority w:val="0"/>
    <w:rPr>
      <w:rFonts w:ascii="Arial" w:hAnsi="Arial" w:cs="Arial"/>
      <w:kern w:val="2"/>
      <w:sz w:val="21"/>
      <w:szCs w:val="21"/>
    </w:rPr>
  </w:style>
  <w:style w:type="paragraph" w:customStyle="1" w:styleId="64">
    <w:name w:val="msolistparagraph"/>
    <w:basedOn w:val="1"/>
    <w:link w:val="63"/>
    <w:qFormat/>
    <w:uiPriority w:val="0"/>
    <w:pPr>
      <w:topLinePunct/>
      <w:spacing w:before="160" w:after="80"/>
      <w:ind w:left="1135" w:firstLine="420" w:firstLineChars="200"/>
      <w:jc w:val="center"/>
    </w:pPr>
    <w:rPr>
      <w:rFonts w:ascii="Arial" w:hAnsi="Arial" w:cs="Arial"/>
      <w:szCs w:val="21"/>
    </w:rPr>
  </w:style>
  <w:style w:type="character" w:customStyle="1" w:styleId="65">
    <w:name w:val="font01"/>
    <w:basedOn w:val="34"/>
    <w:qFormat/>
    <w:uiPriority w:val="0"/>
    <w:rPr>
      <w:rFonts w:hint="eastAsia" w:ascii="宋体" w:hAnsi="宋体" w:eastAsia="宋体" w:cs="宋体"/>
      <w:color w:val="000000"/>
      <w:sz w:val="24"/>
      <w:szCs w:val="24"/>
      <w:u w:val="none"/>
    </w:rPr>
  </w:style>
  <w:style w:type="character" w:customStyle="1" w:styleId="66">
    <w:name w:val="font41"/>
    <w:basedOn w:val="34"/>
    <w:qFormat/>
    <w:uiPriority w:val="0"/>
    <w:rPr>
      <w:rFonts w:ascii="Calibri" w:hAnsi="Calibri" w:cs="Calibri"/>
      <w:color w:val="000000"/>
      <w:sz w:val="24"/>
      <w:szCs w:val="24"/>
      <w:u w:val="none"/>
    </w:rPr>
  </w:style>
  <w:style w:type="paragraph" w:customStyle="1" w:styleId="67">
    <w:name w:val="列出段落2"/>
    <w:basedOn w:val="1"/>
    <w:qFormat/>
    <w:uiPriority w:val="0"/>
    <w:pPr>
      <w:ind w:firstLine="420" w:firstLineChars="200"/>
    </w:pPr>
  </w:style>
  <w:style w:type="character" w:customStyle="1" w:styleId="68">
    <w:name w:val="正文文本 字符"/>
    <w:basedOn w:val="34"/>
    <w:link w:val="2"/>
    <w:qFormat/>
    <w:uiPriority w:val="0"/>
    <w:rPr>
      <w:rFonts w:ascii="Times New Roman" w:hAnsi="Times New Roman"/>
      <w:kern w:val="2"/>
      <w:sz w:val="28"/>
      <w:szCs w:val="30"/>
    </w:rPr>
  </w:style>
  <w:style w:type="character" w:customStyle="1" w:styleId="69">
    <w:name w:val="正文首行缩进 字符"/>
    <w:basedOn w:val="68"/>
    <w:link w:val="30"/>
    <w:qFormat/>
    <w:uiPriority w:val="0"/>
    <w:rPr>
      <w:rFonts w:ascii="Times New Roman" w:hAnsi="Times New Roman"/>
      <w:kern w:val="2"/>
      <w:sz w:val="21"/>
      <w:szCs w:val="24"/>
    </w:rPr>
  </w:style>
  <w:style w:type="paragraph" w:customStyle="1" w:styleId="70">
    <w:name w:val="Body Text First Indent1"/>
    <w:basedOn w:val="2"/>
    <w:qFormat/>
    <w:uiPriority w:val="0"/>
    <w:pPr>
      <w:autoSpaceDE w:val="0"/>
      <w:autoSpaceDN w:val="0"/>
      <w:spacing w:after="120"/>
      <w:ind w:firstLine="420" w:firstLineChars="100"/>
      <w:jc w:val="left"/>
    </w:pPr>
    <w:rPr>
      <w:rFonts w:ascii="宋体" w:hAnsi="等线" w:eastAsia="等线" w:cs="宋体"/>
      <w:kern w:val="0"/>
      <w:sz w:val="21"/>
      <w:szCs w:val="24"/>
      <w:lang w:val="zh-CN"/>
    </w:rPr>
  </w:style>
  <w:style w:type="paragraph" w:customStyle="1" w:styleId="71">
    <w:name w:val="正文 第一章"/>
    <w:basedOn w:val="1"/>
    <w:next w:val="72"/>
    <w:qFormat/>
    <w:uiPriority w:val="0"/>
    <w:pPr>
      <w:pageBreakBefore/>
      <w:numPr>
        <w:ilvl w:val="0"/>
        <w:numId w:val="1"/>
      </w:numPr>
      <w:spacing w:before="240" w:after="240" w:line="460" w:lineRule="exact"/>
      <w:jc w:val="center"/>
      <w:outlineLvl w:val="0"/>
    </w:pPr>
    <w:rPr>
      <w:rFonts w:ascii="仿宋_GB2312" w:hAnsi="宋体" w:eastAsia="仿宋_GB2312"/>
      <w:b/>
      <w:color w:val="000000"/>
      <w:szCs w:val="28"/>
    </w:rPr>
  </w:style>
  <w:style w:type="paragraph" w:customStyle="1" w:styleId="72">
    <w:name w:val="正文 1.1"/>
    <w:basedOn w:val="1"/>
    <w:next w:val="73"/>
    <w:qFormat/>
    <w:uiPriority w:val="0"/>
    <w:pPr>
      <w:ind w:firstLine="316" w:firstLineChars="150"/>
      <w:outlineLvl w:val="1"/>
    </w:pPr>
    <w:rPr>
      <w:rFonts w:ascii="仿宋_GB2312" w:hAnsi="宋体" w:eastAsia="仿宋_GB2312"/>
      <w:b/>
    </w:rPr>
  </w:style>
  <w:style w:type="paragraph" w:customStyle="1" w:styleId="73">
    <w:name w:val="正文 1.1.1"/>
    <w:basedOn w:val="1"/>
    <w:next w:val="1"/>
    <w:qFormat/>
    <w:uiPriority w:val="0"/>
    <w:pPr>
      <w:spacing w:line="500" w:lineRule="exact"/>
      <w:outlineLvl w:val="2"/>
    </w:pPr>
    <w:rPr>
      <w:rFonts w:hAnsi="宋体"/>
      <w:b/>
      <w:color w:val="000000"/>
      <w:u w:val="single"/>
    </w:rPr>
  </w:style>
  <w:style w:type="paragraph" w:customStyle="1" w:styleId="74">
    <w:name w:val="cntrt"/>
    <w:basedOn w:val="1"/>
    <w:qFormat/>
    <w:uiPriority w:val="0"/>
    <w:pPr>
      <w:widowControl/>
      <w:jc w:val="left"/>
    </w:pPr>
    <w:rPr>
      <w:rFonts w:ascii="Arial" w:hAnsi="Arial" w:cs="Arial"/>
      <w:kern w:val="0"/>
      <w:sz w:val="20"/>
      <w:lang w:val="en-AU"/>
    </w:rPr>
  </w:style>
  <w:style w:type="character" w:customStyle="1" w:styleId="75">
    <w:name w:val="textarea1"/>
    <w:basedOn w:val="34"/>
    <w:qFormat/>
    <w:uiPriority w:val="0"/>
  </w:style>
  <w:style w:type="character" w:customStyle="1" w:styleId="76">
    <w:name w:val="textstyle3"/>
    <w:basedOn w:val="34"/>
    <w:qFormat/>
    <w:uiPriority w:val="0"/>
  </w:style>
  <w:style w:type="paragraph" w:customStyle="1" w:styleId="77">
    <w:name w:val="Other|1"/>
    <w:basedOn w:val="1"/>
    <w:qFormat/>
    <w:uiPriority w:val="0"/>
    <w:pPr>
      <w:spacing w:line="311" w:lineRule="exact"/>
    </w:pPr>
    <w:rPr>
      <w:rFonts w:ascii="宋体" w:hAnsi="宋体" w:cs="宋体"/>
      <w:sz w:val="20"/>
      <w:szCs w:val="20"/>
      <w:lang w:val="zh-TW" w:eastAsia="zh-TW" w:bidi="zh-TW"/>
    </w:rPr>
  </w:style>
  <w:style w:type="character" w:customStyle="1" w:styleId="78">
    <w:name w:val="NormalCharacter"/>
    <w:qFormat/>
    <w:uiPriority w:val="0"/>
  </w:style>
  <w:style w:type="character" w:customStyle="1" w:styleId="79">
    <w:name w:val="redfontstyle1"/>
    <w:basedOn w:val="34"/>
    <w:qFormat/>
    <w:uiPriority w:val="0"/>
  </w:style>
  <w:style w:type="paragraph" w:customStyle="1" w:styleId="80">
    <w:name w:val="正文1"/>
    <w:basedOn w:val="1"/>
    <w:qFormat/>
    <w:uiPriority w:val="0"/>
    <w:pPr>
      <w:widowControl/>
      <w:topLinePunct/>
      <w:spacing w:before="156" w:beforeLines="50" w:after="156" w:afterLines="50" w:line="300" w:lineRule="auto"/>
      <w:ind w:left="420"/>
    </w:pPr>
    <w:rPr>
      <w:szCs w:val="24"/>
    </w:rPr>
  </w:style>
  <w:style w:type="character" w:customStyle="1" w:styleId="81">
    <w:name w:val="标题 1 Char"/>
    <w:link w:val="5"/>
    <w:qFormat/>
    <w:uiPriority w:val="0"/>
    <w:rPr>
      <w:rFonts w:ascii="Times New Roman" w:hAnsi="Times New Roman" w:eastAsia="宋体"/>
      <w:b/>
      <w:bCs/>
      <w:kern w:val="44"/>
      <w:sz w:val="32"/>
      <w:szCs w:val="44"/>
    </w:rPr>
  </w:style>
  <w:style w:type="paragraph" w:customStyle="1" w:styleId="82">
    <w:name w:val="标题 21"/>
    <w:basedOn w:val="1"/>
    <w:next w:val="83"/>
    <w:qFormat/>
    <w:uiPriority w:val="0"/>
    <w:pPr>
      <w:keepNext/>
      <w:keepLines/>
      <w:spacing w:line="160" w:lineRule="atLeast"/>
      <w:ind w:left="851" w:hanging="425"/>
      <w:outlineLvl w:val="1"/>
    </w:pPr>
    <w:rPr>
      <w:rFonts w:hint="eastAsia" w:ascii="黑体" w:hAnsi="Arial" w:eastAsia="黑体"/>
      <w:kern w:val="0"/>
      <w:sz w:val="28"/>
      <w:szCs w:val="20"/>
    </w:rPr>
  </w:style>
  <w:style w:type="paragraph" w:customStyle="1" w:styleId="83">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character" w:customStyle="1" w:styleId="84">
    <w:name w:val="标题 2 Char"/>
    <w:link w:val="6"/>
    <w:uiPriority w:val="0"/>
    <w:rPr>
      <w:rFonts w:ascii="Times New Roman" w:hAnsi="Times New Roman" w:eastAsia="宋体"/>
      <w:b/>
      <w:kern w:val="0"/>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7C1AB7-95FA-46DE-A82F-59C1ADA93A0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47</Pages>
  <Words>22634</Words>
  <Characters>23579</Characters>
  <Lines>160</Lines>
  <Paragraphs>45</Paragraphs>
  <TotalTime>0</TotalTime>
  <ScaleCrop>false</ScaleCrop>
  <LinksUpToDate>false</LinksUpToDate>
  <CharactersWithSpaces>25367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2020-06-04T08:18:00Z</dcterms:created>
  <dc:creator>微软用户</dc:creator>
  <cp:lastModifiedBy>周光耀</cp:lastModifiedBy>
  <cp:lastPrinted>2023-07-25T08:48:00Z</cp:lastPrinted>
  <dcterms:modified xsi:type="dcterms:W3CDTF">2023-08-04T10:47:30Z</dcterms:modified>
  <dc:title>参数</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B10CA6D6AEBD454A996A2034BD6C42F9_13</vt:lpwstr>
  </property>
</Properties>
</file>